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39EDDF" w14:textId="6416C223" w:rsidR="0083430E" w:rsidRPr="00385905" w:rsidRDefault="00A15A39" w:rsidP="00385905">
      <w:pPr>
        <w:spacing w:after="0" w:line="240" w:lineRule="auto"/>
        <w:jc w:val="center"/>
        <w:rPr>
          <w:rFonts w:ascii="Arial" w:hAnsi="Arial" w:cs="Arial"/>
          <w:b/>
          <w:bCs/>
          <w:sz w:val="32"/>
          <w:szCs w:val="32"/>
          <w:lang w:eastAsia="en-GB"/>
        </w:rPr>
      </w:pPr>
      <w:r w:rsidRPr="0034258E">
        <w:rPr>
          <w:b/>
          <w:noProof/>
          <w:color w:val="000000"/>
          <w:sz w:val="36"/>
          <w:szCs w:val="36"/>
        </w:rPr>
        <w:drawing>
          <wp:inline distT="0" distB="0" distL="0" distR="0" wp14:anchorId="5822A4E9" wp14:editId="441D6393">
            <wp:extent cx="4495800" cy="1035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5800" cy="1035050"/>
                    </a:xfrm>
                    <a:prstGeom prst="rect">
                      <a:avLst/>
                    </a:prstGeom>
                    <a:noFill/>
                    <a:ln>
                      <a:noFill/>
                    </a:ln>
                  </pic:spPr>
                </pic:pic>
              </a:graphicData>
            </a:graphic>
          </wp:inline>
        </w:drawing>
      </w:r>
    </w:p>
    <w:p w14:paraId="115CC406" w14:textId="77777777" w:rsidR="00A15A39" w:rsidRDefault="00A15A39" w:rsidP="00385905">
      <w:pPr>
        <w:spacing w:after="0" w:line="240" w:lineRule="auto"/>
        <w:jc w:val="center"/>
        <w:rPr>
          <w:rFonts w:ascii="Arial" w:hAnsi="Arial" w:cs="Arial"/>
          <w:b/>
          <w:bCs/>
          <w:sz w:val="32"/>
          <w:szCs w:val="32"/>
          <w:lang w:eastAsia="en-GB"/>
        </w:rPr>
      </w:pPr>
    </w:p>
    <w:p w14:paraId="2AD336EB" w14:textId="4A4454B6" w:rsidR="00385905" w:rsidRPr="00A15A39" w:rsidRDefault="00385905" w:rsidP="00A15A39">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w:t>
      </w:r>
      <w:r w:rsidR="00A15A39">
        <w:rPr>
          <w:rFonts w:ascii="Arial" w:hAnsi="Arial" w:cs="Arial"/>
          <w:b/>
          <w:bCs/>
          <w:sz w:val="32"/>
          <w:szCs w:val="32"/>
          <w:lang w:eastAsia="en-GB"/>
        </w:rPr>
        <w:t>e</w:t>
      </w: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1399681E"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035527">
        <w:rPr>
          <w:rFonts w:ascii="Arial" w:hAnsi="Arial" w:cs="Arial"/>
          <w:b/>
          <w:bCs/>
          <w:sz w:val="20"/>
          <w:szCs w:val="20"/>
          <w:lang w:eastAsia="en-GB"/>
        </w:rPr>
        <w:t>3.</w:t>
      </w:r>
      <w:r w:rsidR="00C00D66">
        <w:rPr>
          <w:rFonts w:ascii="Arial" w:hAnsi="Arial" w:cs="Arial"/>
          <w:b/>
          <w:bCs/>
          <w:sz w:val="20"/>
          <w:szCs w:val="20"/>
          <w:lang w:eastAsia="en-GB"/>
        </w:rPr>
        <w:t>2</w:t>
      </w:r>
    </w:p>
    <w:p w14:paraId="137D3196" w14:textId="725E86F5"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C00D66">
        <w:rPr>
          <w:rFonts w:ascii="Arial" w:hAnsi="Arial" w:cs="Arial"/>
          <w:b/>
          <w:bCs/>
          <w:sz w:val="20"/>
          <w:szCs w:val="20"/>
          <w:lang w:eastAsia="en-GB"/>
        </w:rPr>
        <w:t>04/12/2023</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5DB69A6B"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B711EC">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07EB731F"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 xml:space="preserve">Nottingham </w:t>
      </w:r>
      <w:r w:rsidR="00F729F0">
        <w:rPr>
          <w:rFonts w:ascii="Arial" w:hAnsi="Arial" w:cs="Arial"/>
          <w:b/>
          <w:bCs/>
          <w:sz w:val="20"/>
          <w:szCs w:val="20"/>
          <w:lang w:eastAsia="en-GB"/>
        </w:rPr>
        <w:t>ICB</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61E571D8" w14:textId="77777777" w:rsidR="00F96D79" w:rsidRDefault="00F96D79" w:rsidP="00F96D79">
      <w:pPr>
        <w:spacing w:after="0" w:line="240" w:lineRule="auto"/>
        <w:rPr>
          <w:color w:val="000000"/>
        </w:rPr>
      </w:pPr>
      <w:r>
        <w:rPr>
          <w:color w:val="000000"/>
        </w:rPr>
        <w:t>Population Health Management Programme</w:t>
      </w:r>
    </w:p>
    <w:p w14:paraId="3A4D4EF9" w14:textId="77777777" w:rsidR="00F96D79" w:rsidRDefault="00F96D79" w:rsidP="00F96D79">
      <w:pPr>
        <w:spacing w:after="0" w:line="240" w:lineRule="auto"/>
        <w:rPr>
          <w:color w:val="000000"/>
        </w:rPr>
      </w:pPr>
    </w:p>
    <w:p w14:paraId="42DB88B0" w14:textId="5DB78DE6" w:rsidR="00F96D79" w:rsidRPr="00944F46" w:rsidRDefault="00F96D79" w:rsidP="00F96D79">
      <w:pPr>
        <w:spacing w:after="0" w:line="240" w:lineRule="auto"/>
        <w:rPr>
          <w:b/>
          <w:bCs/>
          <w:color w:val="000000"/>
        </w:rPr>
      </w:pPr>
      <w:r w:rsidRPr="00944F46">
        <w:rPr>
          <w:b/>
          <w:bCs/>
          <w:color w:val="000000"/>
        </w:rPr>
        <w:t xml:space="preserve">Derbyshire </w:t>
      </w:r>
      <w:r w:rsidR="00F729F0">
        <w:rPr>
          <w:b/>
          <w:bCs/>
          <w:color w:val="000000"/>
        </w:rPr>
        <w:t>ICB</w:t>
      </w:r>
    </w:p>
    <w:p w14:paraId="7B17A6CB" w14:textId="77777777" w:rsidR="00F96D79" w:rsidRDefault="00F96D79" w:rsidP="00F96D79">
      <w:pPr>
        <w:spacing w:after="0" w:line="240" w:lineRule="auto"/>
        <w:rPr>
          <w:color w:val="000000"/>
        </w:rPr>
      </w:pPr>
      <w:r>
        <w:rPr>
          <w:color w:val="000000"/>
        </w:rPr>
        <w:t>Population Health Management Programme</w:t>
      </w:r>
    </w:p>
    <w:p w14:paraId="5566B84D" w14:textId="77777777" w:rsidR="00F96D79" w:rsidRDefault="00F96D79" w:rsidP="00F96D79">
      <w:pPr>
        <w:spacing w:after="0" w:line="240" w:lineRule="auto"/>
        <w:rPr>
          <w:color w:val="000000"/>
        </w:rPr>
      </w:pP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50A52707" w:rsidR="00F80C43" w:rsidRPr="00F80C43" w:rsidRDefault="00F80C43">
      <w:pPr>
        <w:spacing w:after="0" w:line="240" w:lineRule="auto"/>
        <w:rPr>
          <w:b/>
          <w:bCs/>
          <w:color w:val="000000"/>
        </w:rPr>
      </w:pPr>
      <w:r w:rsidRPr="00F80C43">
        <w:rPr>
          <w:b/>
          <w:bCs/>
          <w:color w:val="000000"/>
        </w:rPr>
        <w:t xml:space="preserve">Dudley </w:t>
      </w:r>
      <w:r w:rsidR="00F729F0">
        <w:rPr>
          <w:b/>
          <w:bCs/>
          <w:color w:val="000000"/>
        </w:rPr>
        <w:t>ICB</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34914A33" w:rsidR="00754729" w:rsidRPr="005E1E0E" w:rsidRDefault="00A15A39" w:rsidP="00160BD8">
      <w:pPr>
        <w:autoSpaceDE w:val="0"/>
        <w:autoSpaceDN w:val="0"/>
        <w:adjustRightInd w:val="0"/>
        <w:spacing w:after="0" w:line="240" w:lineRule="auto"/>
        <w:jc w:val="both"/>
        <w:outlineLvl w:val="0"/>
        <w:rPr>
          <w:rFonts w:ascii="Arial" w:hAnsi="Arial" w:cs="Arial"/>
          <w:b/>
          <w:bCs/>
          <w:sz w:val="20"/>
          <w:szCs w:val="20"/>
          <w:lang w:eastAsia="en-GB"/>
        </w:rPr>
      </w:pPr>
      <w:bookmarkStart w:id="0" w:name="_Hlk161668559"/>
      <w:r>
        <w:rPr>
          <w:rFonts w:ascii="Arial" w:hAnsi="Arial" w:cs="Arial"/>
          <w:b/>
          <w:bCs/>
          <w:sz w:val="20"/>
          <w:szCs w:val="20"/>
          <w:lang w:eastAsia="en-GB"/>
        </w:rPr>
        <w:lastRenderedPageBreak/>
        <w:t>Stockwell Road Surgery</w:t>
      </w:r>
      <w:r w:rsidR="00754729" w:rsidRPr="005E1E0E">
        <w:rPr>
          <w:rFonts w:ascii="Arial" w:hAnsi="Arial" w:cs="Arial"/>
          <w:b/>
          <w:bCs/>
          <w:sz w:val="20"/>
          <w:szCs w:val="20"/>
          <w:lang w:eastAsia="en-GB"/>
        </w:rPr>
        <w:t xml:space="preserve"> </w:t>
      </w:r>
      <w:bookmarkEnd w:id="0"/>
      <w:r w:rsidR="00754729" w:rsidRPr="005E1E0E">
        <w:rPr>
          <w:rFonts w:ascii="Arial" w:hAnsi="Arial" w:cs="Arial"/>
          <w:b/>
          <w:bCs/>
          <w:sz w:val="20"/>
          <w:szCs w:val="20"/>
          <w:lang w:eastAsia="en-GB"/>
        </w:rPr>
        <w:t xml:space="preserve">(the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1" w:name="faqtop"/>
      <w:bookmarkEnd w:id="1"/>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77777777" w:rsidR="00B711EC" w:rsidRPr="005E1E0E" w:rsidRDefault="00B711EC" w:rsidP="00B711EC">
      <w:pPr>
        <w:rPr>
          <w:rFonts w:ascii="Arial" w:hAnsi="Arial" w:cs="Arial"/>
          <w:sz w:val="20"/>
          <w:szCs w:val="20"/>
        </w:rPr>
      </w:pPr>
      <w:r w:rsidRPr="005E1E0E">
        <w:rPr>
          <w:rFonts w:ascii="Arial" w:hAnsi="Arial" w:cs="Arial"/>
          <w:sz w:val="20"/>
          <w:szCs w:val="20"/>
        </w:rPr>
        <w:t>For the purpose of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GDPR"), and the Data Protection Act 2018 the practice responsible for your personal data is [Practice Name].</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12E6D16E" w:rsidR="00E37206" w:rsidRPr="005E1E0E" w:rsidRDefault="00A15A39" w:rsidP="00E37206">
      <w:pPr>
        <w:widowControl w:val="0"/>
        <w:spacing w:after="280"/>
        <w:rPr>
          <w:rFonts w:ascii="Arial" w:hAnsi="Arial" w:cs="Arial"/>
          <w:sz w:val="20"/>
          <w:szCs w:val="20"/>
        </w:rPr>
      </w:pPr>
      <w:r w:rsidRPr="00A15A39">
        <w:rPr>
          <w:rFonts w:ascii="Arial" w:hAnsi="Arial" w:cs="Arial"/>
          <w:sz w:val="20"/>
          <w:szCs w:val="20"/>
        </w:rPr>
        <w:t xml:space="preserve">Stockwell Road Surgery </w:t>
      </w:r>
      <w:r w:rsidR="00E37206" w:rsidRPr="005E1E0E">
        <w:rPr>
          <w:rFonts w:ascii="Arial" w:hAnsi="Arial" w:cs="Arial"/>
          <w:sz w:val="20"/>
          <w:szCs w:val="20"/>
        </w:rPr>
        <w:t xml:space="preserve">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45BF8BDB" w14:textId="50933200" w:rsidR="008F3418" w:rsidRPr="00E40334" w:rsidRDefault="008F3418" w:rsidP="008F3418">
      <w:pPr>
        <w:pStyle w:val="ListParagraph"/>
        <w:numPr>
          <w:ilvl w:val="0"/>
          <w:numId w:val="22"/>
        </w:numPr>
        <w:spacing w:before="240" w:after="240" w:line="240" w:lineRule="auto"/>
        <w:jc w:val="both"/>
        <w:rPr>
          <w:rFonts w:cs="Arial"/>
        </w:rPr>
      </w:pPr>
      <w:r w:rsidRPr="00E40334">
        <w:rPr>
          <w:rFonts w:cs="Arial"/>
        </w:rPr>
        <w:t>when we need to speak to or contact other doctors, consultants, nurses, or any other medical/healthcare professional or organisation during your diagnosis or treatment or ongoing healthcare;</w:t>
      </w:r>
      <w:r>
        <w:rPr>
          <w:rFonts w:cs="Arial"/>
        </w:rPr>
        <w:t xml:space="preserve"> this includes the use of telephone or video consultation.</w:t>
      </w:r>
    </w:p>
    <w:p w14:paraId="0FF3EA56" w14:textId="18B7297E" w:rsidR="00E40334" w:rsidRPr="00E40334" w:rsidRDefault="00E40334" w:rsidP="00E40334">
      <w:pPr>
        <w:pStyle w:val="ListParagraph"/>
        <w:numPr>
          <w:ilvl w:val="0"/>
          <w:numId w:val="22"/>
        </w:numPr>
        <w:spacing w:before="240" w:after="240" w:line="240" w:lineRule="auto"/>
        <w:jc w:val="both"/>
        <w:rPr>
          <w:rFonts w:cs="Arial"/>
        </w:rPr>
      </w:pPr>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2" w:name="_Toc31368619"/>
      <w:r w:rsidRPr="00E40334">
        <w:rPr>
          <w:color w:val="auto"/>
        </w:rPr>
        <w:t>Legal justification for collecting and using your information</w:t>
      </w:r>
      <w:bookmarkEnd w:id="2"/>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3" w:name="_Toc31368620"/>
      <w:r w:rsidRPr="00E40334">
        <w:rPr>
          <w:color w:val="auto"/>
        </w:rPr>
        <w:t>Special categories</w:t>
      </w:r>
      <w:bookmarkEnd w:id="3"/>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r w:rsidR="003B625A" w:rsidRPr="00E40334">
        <w:rPr>
          <w:rFonts w:cs="Arial"/>
        </w:rPr>
        <w:t>e.g.</w:t>
      </w:r>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95F6E17" w14:textId="77777777" w:rsidR="002C02DF" w:rsidRPr="00A73EFC" w:rsidRDefault="002C02DF" w:rsidP="002C02DF">
      <w:pPr>
        <w:rPr>
          <w:rFonts w:ascii="Arial" w:hAnsi="Arial" w:cs="Arial"/>
          <w:b/>
          <w:bCs/>
          <w:color w:val="000000" w:themeColor="text1"/>
        </w:rPr>
      </w:pPr>
      <w:r w:rsidRPr="00A73EFC">
        <w:rPr>
          <w:rFonts w:ascii="Arial" w:hAnsi="Arial" w:cs="Arial"/>
          <w:b/>
          <w:bCs/>
          <w:color w:val="000000" w:themeColor="text1"/>
        </w:rPr>
        <w:lastRenderedPageBreak/>
        <w:t>GP Connect System and Data Sharing</w:t>
      </w:r>
    </w:p>
    <w:p w14:paraId="7D0F1981" w14:textId="7279DF36" w:rsidR="002C02DF" w:rsidRPr="00A73EFC" w:rsidRDefault="00A15A39" w:rsidP="002C02DF">
      <w:pPr>
        <w:pStyle w:val="nhsd-t-body"/>
        <w:rPr>
          <w:rFonts w:ascii="Arial" w:hAnsi="Arial" w:cs="Arial"/>
          <w:color w:val="000000" w:themeColor="text1"/>
          <w:sz w:val="22"/>
          <w:szCs w:val="22"/>
        </w:rPr>
      </w:pPr>
      <w:r w:rsidRPr="00A15A39">
        <w:rPr>
          <w:rFonts w:ascii="Arial" w:hAnsi="Arial" w:cs="Arial"/>
          <w:color w:val="000000" w:themeColor="text1"/>
          <w:sz w:val="22"/>
          <w:szCs w:val="22"/>
        </w:rPr>
        <w:t xml:space="preserve">Stockwell Road Surgery </w:t>
      </w:r>
      <w:r w:rsidR="002C02DF" w:rsidRPr="00A73EFC">
        <w:rPr>
          <w:rFonts w:ascii="Arial" w:hAnsi="Arial" w:cs="Arial"/>
          <w:color w:val="000000" w:themeColor="text1"/>
          <w:sz w:val="22"/>
          <w:szCs w:val="22"/>
        </w:rPr>
        <w:t xml:space="preserve">has </w:t>
      </w:r>
      <w:r w:rsidR="00EA3C1A">
        <w:rPr>
          <w:rFonts w:ascii="Arial" w:hAnsi="Arial" w:cs="Arial"/>
          <w:color w:val="000000" w:themeColor="text1"/>
          <w:sz w:val="22"/>
          <w:szCs w:val="22"/>
        </w:rPr>
        <w:t>reviewed</w:t>
      </w:r>
      <w:r w:rsidR="002C02DF" w:rsidRPr="00A73EFC">
        <w:rPr>
          <w:rFonts w:ascii="Arial" w:hAnsi="Arial" w:cs="Arial"/>
          <w:color w:val="000000" w:themeColor="text1"/>
          <w:sz w:val="22"/>
          <w:szCs w:val="22"/>
        </w:rPr>
        <w:t xml:space="preserve">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4752700F" w14:textId="77777777" w:rsidR="002C02DF" w:rsidRPr="00A73EFC" w:rsidRDefault="002C02DF" w:rsidP="002C02DF">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From a privacy, confidentiality and data protection perspective, GP Connect provides a method of secure information transfer and reduces the need to use less secure or less efficient methods of transferring information, such as email or telephone.  </w:t>
      </w:r>
    </w:p>
    <w:p w14:paraId="40A1D594" w14:textId="77777777" w:rsidR="002C02DF" w:rsidRPr="00A73EFC" w:rsidRDefault="002C02DF" w:rsidP="002C02DF">
      <w:pPr>
        <w:rPr>
          <w:rFonts w:ascii="Arial" w:hAnsi="Arial" w:cs="Arial"/>
          <w:color w:val="000000" w:themeColor="text1"/>
        </w:rPr>
      </w:pPr>
    </w:p>
    <w:p w14:paraId="1B8B5859"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4BC9100B"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7B795B4C"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79B062A0"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Access to GP Connect is governed by role-based access control (RBAC) and organisational controls; only people who need to see the GP patient record for a patient’s direct care should be able to see it </w:t>
      </w:r>
    </w:p>
    <w:p w14:paraId="7EC4833D"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53EBC9BF"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17A797B4"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13739CC6"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55521D3D"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4A3887A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surgeries that patients are not registered at - for example, if they need to see a doctor when they are away from home</w:t>
      </w:r>
    </w:p>
    <w:p w14:paraId="75B9BB8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secondary care (hospitals) if they need to attend A&amp;E or are having an operation</w:t>
      </w:r>
    </w:p>
    <w:p w14:paraId="715B44E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556EB09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7"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1278D7D7"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ambulance trusts, so paramedics can view GP patient records in an emergency</w:t>
      </w:r>
    </w:p>
    <w:p w14:paraId="40FCFDD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44A202EF"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165753A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2F311CCA"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0A2A332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0FF9E4E5"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00CEEABB"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1D0FAAA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7D1199C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27459B4F" w14:textId="77777777" w:rsidR="002C02DF" w:rsidRPr="00A73EFC" w:rsidRDefault="002C02DF" w:rsidP="002C02DF">
      <w:pPr>
        <w:numPr>
          <w:ilvl w:val="0"/>
          <w:numId w:val="33"/>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lastRenderedPageBreak/>
        <w:t>care and nursing homes</w:t>
      </w:r>
    </w:p>
    <w:p w14:paraId="3463FB7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7AB3E9C9"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631CBC21"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606A1E6B"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621DE64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30192CB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0D4E49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12521740"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252B409"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69D1A98A"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2B61FF1B" w14:textId="77777777" w:rsidR="002C02DF" w:rsidRPr="00A73EFC" w:rsidRDefault="002C02DF" w:rsidP="002C02DF">
      <w:pPr>
        <w:numPr>
          <w:ilvl w:val="0"/>
          <w:numId w:val="34"/>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audit data access is subject to two-factor authentication and role-based access controls - only certain assured users can have access to the full audit logs</w:t>
      </w:r>
    </w:p>
    <w:p w14:paraId="69847ED4" w14:textId="77777777" w:rsidR="002C02DF" w:rsidRPr="00A73EFC" w:rsidRDefault="002C02DF" w:rsidP="002C02DF">
      <w:pPr>
        <w:numPr>
          <w:ilvl w:val="0"/>
          <w:numId w:val="34"/>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 completed Supplier Conformance Assessment List (SCAL) which covers service and capability specific compliance requirements and controls of the consumer system is in place</w:t>
      </w:r>
    </w:p>
    <w:p w14:paraId="1B028AEC" w14:textId="77777777" w:rsidR="002C02DF" w:rsidRPr="00A73EFC" w:rsidRDefault="002C02DF" w:rsidP="002C02DF">
      <w:pPr>
        <w:ind w:left="720"/>
        <w:rPr>
          <w:rFonts w:ascii="Arial" w:eastAsia="Times New Roman" w:hAnsi="Arial" w:cs="Arial"/>
          <w:color w:val="000000" w:themeColor="text1"/>
          <w:lang w:eastAsia="en-GB"/>
        </w:rPr>
      </w:pPr>
    </w:p>
    <w:p w14:paraId="4B983588"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294A8C48" w14:textId="77777777" w:rsidR="002C02DF" w:rsidRPr="00A73EFC" w:rsidRDefault="002C02DF" w:rsidP="002C02DF">
      <w:pPr>
        <w:rPr>
          <w:rFonts w:ascii="Arial" w:eastAsia="Times New Roman" w:hAnsi="Arial" w:cs="Arial"/>
          <w:color w:val="000000" w:themeColor="text1"/>
          <w:lang w:eastAsia="en-GB"/>
        </w:rPr>
      </w:pPr>
    </w:p>
    <w:p w14:paraId="2BF472E2"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5BE821F0"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736AEC38" w14:textId="77777777" w:rsidR="002C02DF" w:rsidRPr="00A73EFC" w:rsidRDefault="002C02DF" w:rsidP="002C02DF">
      <w:pPr>
        <w:rPr>
          <w:rFonts w:ascii="Arial" w:eastAsia="Times New Roman" w:hAnsi="Arial" w:cs="Arial"/>
          <w:color w:val="000000" w:themeColor="text1"/>
          <w:lang w:eastAsia="en-GB"/>
        </w:rPr>
      </w:pPr>
    </w:p>
    <w:p w14:paraId="67F52018"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lastRenderedPageBreak/>
        <w:t>National Data Opt-Out</w:t>
      </w:r>
    </w:p>
    <w:p w14:paraId="41DD2D62"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5D22DB52" w14:textId="77777777" w:rsidR="002C02DF" w:rsidRPr="00A73EFC" w:rsidRDefault="002C02DF" w:rsidP="002C02DF">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1E28AC1C" w14:textId="77777777" w:rsidR="002C02DF" w:rsidRDefault="002C02DF" w:rsidP="003A3C73">
      <w:pPr>
        <w:widowControl w:val="0"/>
        <w:rPr>
          <w:rFonts w:ascii="Arial" w:hAnsi="Arial" w:cs="Arial"/>
          <w:b/>
          <w:sz w:val="20"/>
          <w:szCs w:val="20"/>
        </w:rPr>
      </w:pPr>
    </w:p>
    <w:p w14:paraId="14BF34E5" w14:textId="1DF6BFCC"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4336E773" w14:textId="77777777" w:rsidR="0011390F" w:rsidRDefault="0011390F" w:rsidP="003C5E88">
      <w:pPr>
        <w:widowControl w:val="0"/>
        <w:rPr>
          <w:rFonts w:ascii="Arial" w:hAnsi="Arial" w:cs="Arial"/>
          <w:sz w:val="20"/>
          <w:szCs w:val="20"/>
        </w:rPr>
      </w:pPr>
    </w:p>
    <w:p w14:paraId="620230DE" w14:textId="77777777" w:rsidR="0011390F" w:rsidRDefault="0011390F" w:rsidP="0011390F">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14801771" w14:textId="77777777" w:rsidR="0011390F" w:rsidRPr="006229DE" w:rsidRDefault="0011390F" w:rsidP="0011390F">
      <w:pPr>
        <w:rPr>
          <w:rFonts w:ascii="Arial" w:hAnsi="Arial" w:cs="Arial"/>
          <w:b/>
          <w:bCs/>
          <w:sz w:val="20"/>
          <w:szCs w:val="20"/>
        </w:rPr>
      </w:pPr>
    </w:p>
    <w:p w14:paraId="0919A0EC" w14:textId="77777777" w:rsidR="0011390F" w:rsidRPr="006229DE" w:rsidRDefault="0011390F" w:rsidP="0011390F">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373F4345" w14:textId="77777777" w:rsidR="0011390F" w:rsidRPr="006229DE" w:rsidRDefault="0011390F" w:rsidP="0011390F">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11047720" w14:textId="77777777" w:rsidR="0011390F" w:rsidRPr="006229DE" w:rsidRDefault="0011390F" w:rsidP="0011390F">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735ABDEB" w14:textId="3FFE9E6D" w:rsidR="0011390F" w:rsidRDefault="0011390F" w:rsidP="0011390F">
      <w:pPr>
        <w:rPr>
          <w:rFonts w:ascii="Arial" w:hAnsi="Arial" w:cs="Arial"/>
          <w:sz w:val="20"/>
          <w:szCs w:val="20"/>
        </w:rPr>
      </w:pPr>
      <w:r w:rsidRPr="006229DE">
        <w:rPr>
          <w:rFonts w:ascii="Arial" w:hAnsi="Arial" w:cs="Arial"/>
          <w:sz w:val="20"/>
          <w:szCs w:val="20"/>
        </w:rPr>
        <w:t xml:space="preserve">The paper patient records will be shared with </w:t>
      </w:r>
      <w:r w:rsidR="00A15A39">
        <w:rPr>
          <w:rFonts w:ascii="Arial" w:hAnsi="Arial" w:cs="Arial"/>
          <w:sz w:val="20"/>
          <w:szCs w:val="20"/>
        </w:rPr>
        <w:t>a s</w:t>
      </w:r>
      <w:r>
        <w:rPr>
          <w:rFonts w:ascii="Arial" w:hAnsi="Arial" w:cs="Arial"/>
          <w:sz w:val="20"/>
          <w:szCs w:val="20"/>
        </w:rPr>
        <w:t>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3A3D7019" w14:textId="77777777" w:rsidR="0011390F" w:rsidRDefault="0011390F" w:rsidP="003C5E88">
      <w:pPr>
        <w:widowControl w:val="0"/>
        <w:rPr>
          <w:rFonts w:ascii="Arial" w:hAnsi="Arial" w:cs="Arial"/>
          <w:sz w:val="20"/>
          <w:szCs w:val="20"/>
        </w:rPr>
      </w:pPr>
    </w:p>
    <w:p w14:paraId="14B4D7FC" w14:textId="7EBBDE32" w:rsidR="00E40334" w:rsidRPr="00E40334" w:rsidRDefault="00E40334" w:rsidP="00E40334">
      <w:pPr>
        <w:pStyle w:val="Heading1"/>
        <w:rPr>
          <w:rFonts w:ascii="Arial" w:hAnsi="Arial" w:cs="Arial"/>
          <w:b/>
          <w:bCs/>
          <w:color w:val="auto"/>
          <w:sz w:val="20"/>
          <w:szCs w:val="20"/>
        </w:rPr>
      </w:pPr>
      <w:bookmarkStart w:id="4" w:name="_Toc31368622"/>
      <w:bookmarkStart w:id="5" w:name="_Hlk31369970"/>
      <w:r w:rsidRPr="00E40334">
        <w:rPr>
          <w:rFonts w:ascii="Arial" w:hAnsi="Arial" w:cs="Arial"/>
          <w:b/>
          <w:bCs/>
          <w:color w:val="auto"/>
          <w:sz w:val="20"/>
          <w:szCs w:val="20"/>
        </w:rPr>
        <w:t>Anonymised information</w:t>
      </w:r>
      <w:bookmarkEnd w:id="4"/>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bookmarkEnd w:id="5"/>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5B9F81C9"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F729F0">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607CE020" w14:textId="77777777" w:rsidR="00553D6F" w:rsidRPr="00553D6F" w:rsidRDefault="00553D6F" w:rsidP="00553D6F">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31AF1B7E"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25BE91E2" w14:textId="77777777" w:rsidR="00553D6F" w:rsidRPr="00553D6F" w:rsidRDefault="00553D6F" w:rsidP="00553D6F">
      <w:pPr>
        <w:rPr>
          <w:rFonts w:asciiTheme="majorHAnsi" w:hAnsiTheme="majorHAnsi" w:cstheme="majorHAnsi"/>
          <w:color w:val="000000"/>
        </w:rPr>
      </w:pPr>
    </w:p>
    <w:p w14:paraId="1AEF4E2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69966A89" w14:textId="77777777" w:rsidR="00553D6F" w:rsidRPr="00553D6F" w:rsidRDefault="00553D6F" w:rsidP="00553D6F">
      <w:pPr>
        <w:rPr>
          <w:rFonts w:asciiTheme="majorHAnsi" w:hAnsiTheme="majorHAnsi" w:cstheme="majorHAnsi"/>
          <w:color w:val="000000"/>
        </w:rPr>
      </w:pPr>
    </w:p>
    <w:p w14:paraId="4A81FC56"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7BA3EA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 xml:space="preserve">The data processed by CRN WM delivery staff will be used to invite potentially eligible patients into research studies. Once patients have consented to participate, data processed by the CRN WM </w:t>
      </w:r>
      <w:r w:rsidRPr="00553D6F">
        <w:rPr>
          <w:rFonts w:asciiTheme="majorHAnsi" w:hAnsiTheme="majorHAnsi" w:cstheme="majorHAnsi"/>
          <w:color w:val="000000"/>
        </w:rPr>
        <w:lastRenderedPageBreak/>
        <w:t>delivery staff will be used to answer the research questions as outlined in individual research protocols. </w:t>
      </w:r>
    </w:p>
    <w:p w14:paraId="3F02EE47" w14:textId="77777777" w:rsidR="00553D6F" w:rsidRPr="00553D6F" w:rsidRDefault="00553D6F" w:rsidP="00553D6F">
      <w:pPr>
        <w:rPr>
          <w:rFonts w:asciiTheme="majorHAnsi" w:hAnsiTheme="majorHAnsi" w:cstheme="majorHAnsi"/>
          <w:color w:val="000000"/>
        </w:rPr>
      </w:pPr>
    </w:p>
    <w:p w14:paraId="5B7E1EBF" w14:textId="152A8AAF" w:rsidR="00553D6F" w:rsidRPr="00553D6F" w:rsidRDefault="00553D6F" w:rsidP="0011390F">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8" w:tgtFrame="_blank" w:history="1">
        <w:r w:rsidRPr="00553D6F">
          <w:rPr>
            <w:rStyle w:val="Hyperlink"/>
            <w:rFonts w:asciiTheme="majorHAnsi" w:hAnsiTheme="majorHAnsi" w:cstheme="majorHAnsi"/>
          </w:rPr>
          <w:t>https://local.nihr.ac.uk/documents/crn-wm-privacy-notice-march-2021/27187</w:t>
        </w:r>
      </w:hyperlink>
    </w:p>
    <w:p w14:paraId="5480934D"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Summary Care Records</w:t>
      </w:r>
    </w:p>
    <w:p w14:paraId="639FE542"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All patients registered with a GP have a</w:t>
      </w:r>
      <w:r w:rsidRPr="0095022F">
        <w:rPr>
          <w:rStyle w:val="apple-converted-space"/>
          <w:rFonts w:asciiTheme="minorHAnsi" w:hAnsiTheme="minorHAnsi" w:cstheme="minorHAnsi"/>
          <w:color w:val="000000" w:themeColor="text1"/>
          <w:sz w:val="22"/>
          <w:szCs w:val="22"/>
        </w:rPr>
        <w:t> </w:t>
      </w:r>
      <w:hyperlink r:id="rId9" w:history="1">
        <w:r w:rsidRPr="0095022F">
          <w:rPr>
            <w:rStyle w:val="Hyperlink"/>
            <w:rFonts w:asciiTheme="minorHAnsi" w:eastAsia="Calibri" w:hAnsiTheme="minorHAnsi" w:cstheme="minorHAnsi"/>
            <w:color w:val="000000" w:themeColor="text1"/>
            <w:sz w:val="22"/>
            <w:szCs w:val="22"/>
            <w:bdr w:val="none" w:sz="0" w:space="0" w:color="auto" w:frame="1"/>
          </w:rPr>
          <w:t>Summary Care Record</w:t>
        </w:r>
      </w:hyperlink>
      <w:r w:rsidRPr="0095022F">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w:t>
      </w:r>
      <w:r w:rsidRPr="0095022F">
        <w:rPr>
          <w:rStyle w:val="apple-converted-space"/>
          <w:rFonts w:asciiTheme="minorHAnsi" w:hAnsiTheme="minorHAnsi" w:cstheme="minorHAnsi"/>
          <w:color w:val="000000" w:themeColor="text1"/>
          <w:sz w:val="22"/>
          <w:szCs w:val="22"/>
        </w:rPr>
        <w:t> </w:t>
      </w:r>
      <w:hyperlink r:id="rId10" w:history="1">
        <w:r w:rsidRPr="0095022F">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Some patients, including many with long term health conditions, previously have agreed to have</w:t>
      </w:r>
      <w:r w:rsidRPr="0095022F">
        <w:rPr>
          <w:rStyle w:val="apple-converted-space"/>
          <w:rFonts w:asciiTheme="minorHAnsi" w:hAnsiTheme="minorHAnsi" w:cstheme="minorHAnsi"/>
          <w:color w:val="000000" w:themeColor="text1"/>
          <w:sz w:val="22"/>
          <w:szCs w:val="22"/>
        </w:rPr>
        <w:t> </w:t>
      </w:r>
      <w:hyperlink r:id="rId11" w:history="1">
        <w:r w:rsidRPr="0095022F">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95022F" w:rsidRDefault="00C27CB0" w:rsidP="00C27CB0">
      <w:pPr>
        <w:rPr>
          <w:rFonts w:asciiTheme="minorHAnsi" w:hAnsiTheme="minorHAnsi" w:cstheme="minorHAnsi"/>
          <w:color w:val="000000" w:themeColor="text1"/>
        </w:rPr>
      </w:pPr>
    </w:p>
    <w:p w14:paraId="262B8BD8"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Change to information held in your Summary Care Record</w:t>
      </w:r>
    </w:p>
    <w:p w14:paraId="6FA0996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In light of the current emergency, the Department of Health and Social Care has removed the requirement for a patient’s prior explicit consent to share Additional Information as part of the Summary Care Record.</w:t>
      </w:r>
    </w:p>
    <w:p w14:paraId="7F2A36F8" w14:textId="77777777" w:rsidR="00C27CB0" w:rsidRPr="0095022F" w:rsidRDefault="00C27CB0" w:rsidP="00C27CB0">
      <w:pPr>
        <w:pStyle w:val="nhsd-t-body"/>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This is because the Secretary of State for Health and Social Care has issued a</w:t>
      </w:r>
      <w:r w:rsidRPr="0095022F">
        <w:rPr>
          <w:rStyle w:val="apple-converted-space"/>
          <w:rFonts w:asciiTheme="minorHAnsi" w:hAnsiTheme="minorHAnsi" w:cstheme="minorHAnsi"/>
          <w:color w:val="000000" w:themeColor="text1"/>
          <w:sz w:val="22"/>
          <w:szCs w:val="22"/>
        </w:rPr>
        <w:t> </w:t>
      </w:r>
      <w:hyperlink r:id="rId12" w:history="1">
        <w:r w:rsidRPr="0095022F">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95022F">
        <w:rPr>
          <w:rFonts w:asciiTheme="minorHAnsi" w:hAnsiTheme="minorHAnsi" w:cstheme="minorHAnsi"/>
          <w:color w:val="000000" w:themeColor="text1"/>
          <w:sz w:val="22"/>
          <w:szCs w:val="22"/>
        </w:rPr>
        <w:t>. This includes sharing Additional Information through Summary Care Records, unless a patient objects to this.</w:t>
      </w:r>
    </w:p>
    <w:p w14:paraId="118BC29B" w14:textId="77777777" w:rsidR="00C27CB0" w:rsidRPr="0095022F"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95022F" w:rsidRDefault="00C27CB0" w:rsidP="00C27CB0">
      <w:pPr>
        <w:rPr>
          <w:rFonts w:asciiTheme="minorHAnsi" w:hAnsiTheme="minorHAnsi" w:cstheme="minorHAnsi"/>
          <w:color w:val="000000" w:themeColor="text1"/>
        </w:rPr>
      </w:pPr>
    </w:p>
    <w:p w14:paraId="7F445CB9"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Why we have made this change</w:t>
      </w:r>
    </w:p>
    <w:p w14:paraId="7CA61F90"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95022F" w:rsidRDefault="00C27CB0" w:rsidP="00C27CB0">
      <w:pPr>
        <w:rPr>
          <w:rFonts w:asciiTheme="minorHAnsi" w:hAnsiTheme="minorHAnsi" w:cstheme="minorHAnsi"/>
          <w:color w:val="000000" w:themeColor="text1"/>
        </w:rPr>
      </w:pPr>
    </w:p>
    <w:p w14:paraId="3ACC0DCA"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lastRenderedPageBreak/>
        <w:t>Your rights in relation to your Summary Care Record</w:t>
      </w:r>
    </w:p>
    <w:p w14:paraId="4139D89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 can exercise these rights by doing the following:</w:t>
      </w:r>
    </w:p>
    <w:p w14:paraId="57C878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all information shared</w:t>
      </w:r>
      <w:r w:rsidRPr="0095022F">
        <w:rPr>
          <w:rFonts w:asciiTheme="minorHAnsi" w:hAnsiTheme="minorHAnsi" w:cstheme="minorHAnsi"/>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14:paraId="40B38DBA"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Core information only</w:t>
      </w:r>
      <w:r w:rsidRPr="0095022F">
        <w:rPr>
          <w:rFonts w:asciiTheme="minorHAnsi" w:hAnsiTheme="minorHAnsi" w:cstheme="minorHAnsi"/>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14:paraId="4350F9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opt-out of having a Summary Care Record altogether</w:t>
      </w:r>
      <w:r w:rsidRPr="0095022F">
        <w:rPr>
          <w:rFonts w:asciiTheme="minorHAnsi" w:hAnsiTheme="minorHAnsi" w:cstheme="minorHAnsi"/>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To make these changes, you should inform your GP practice or complete this</w:t>
      </w:r>
      <w:r w:rsidRPr="0095022F">
        <w:rPr>
          <w:rStyle w:val="apple-converted-space"/>
          <w:rFonts w:asciiTheme="minorHAnsi" w:hAnsiTheme="minorHAnsi" w:cstheme="minorHAnsi"/>
          <w:color w:val="000000" w:themeColor="text1"/>
          <w:sz w:val="22"/>
          <w:szCs w:val="22"/>
        </w:rPr>
        <w:t> </w:t>
      </w:r>
      <w:hyperlink r:id="rId13" w:history="1">
        <w:r w:rsidRPr="0095022F">
          <w:rPr>
            <w:rStyle w:val="Hyperlink"/>
            <w:rFonts w:asciiTheme="minorHAnsi" w:eastAsia="Calibri" w:hAnsiTheme="minorHAnsi" w:cstheme="minorHAnsi"/>
            <w:color w:val="000000" w:themeColor="text1"/>
            <w:sz w:val="22"/>
            <w:szCs w:val="22"/>
            <w:bdr w:val="none" w:sz="0" w:space="0" w:color="auto" w:frame="1"/>
          </w:rPr>
          <w:t>form</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and return it to your GP practice.</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0650B44D" w:rsidR="00E40334" w:rsidRPr="00E40334" w:rsidRDefault="00E40334" w:rsidP="00E40334">
      <w:pPr>
        <w:rPr>
          <w:rFonts w:cs="Arial"/>
        </w:rPr>
      </w:pPr>
      <w:bookmarkStart w:id="6" w:name="_Hlk31370003"/>
      <w:r w:rsidRPr="00E40334">
        <w:rPr>
          <w:rFonts w:cs="Arial"/>
        </w:rPr>
        <w:t xml:space="preserve">Because we are obliged to protect any confidential </w:t>
      </w:r>
      <w:r w:rsidR="00035527"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90872B6" w14:textId="1F04DF17" w:rsidR="00E40334" w:rsidRPr="00E40334" w:rsidRDefault="00E40334" w:rsidP="00E40334">
      <w:pPr>
        <w:rPr>
          <w:rFonts w:cs="Arial"/>
        </w:rPr>
      </w:pPr>
      <w:r w:rsidRPr="00E40334">
        <w:rPr>
          <w:rFonts w:cs="Arial"/>
        </w:rPr>
        <w:t xml:space="preserve">We may contact you using SMS texting to your mobile phone </w:t>
      </w:r>
      <w:r w:rsidR="00035527" w:rsidRPr="00E40334">
        <w:rPr>
          <w:rFonts w:cs="Arial"/>
        </w:rPr>
        <w:t>if</w:t>
      </w:r>
      <w:r w:rsidRPr="00E40334">
        <w:rPr>
          <w:rFonts w:cs="Arial"/>
        </w:rPr>
        <w:t xml:space="preserve"> we need to notify you about appointments and other services that we provide to you involving your direct care, therefore you must ensure that we have your </w:t>
      </w:r>
      <w:r w:rsidR="00035527" w:rsidRPr="00E40334">
        <w:rPr>
          <w:rFonts w:cs="Arial"/>
        </w:rPr>
        <w:t>up-to-date</w:t>
      </w:r>
      <w:r w:rsidRPr="00E40334">
        <w:rPr>
          <w:rFonts w:cs="Arial"/>
        </w:rPr>
        <w:t xml:space="preserve"> details. This is to ensure we are sure we are </w:t>
      </w:r>
      <w:r w:rsidR="00035527" w:rsidRPr="00E40334">
        <w:rPr>
          <w:rFonts w:cs="Arial"/>
        </w:rPr>
        <w:t>contacting</w:t>
      </w:r>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r w:rsidR="00035527" w:rsidRPr="00E40334">
        <w:rPr>
          <w:rFonts w:cs="Arial"/>
        </w:rPr>
        <w:t>up-to-date</w:t>
      </w:r>
      <w:r w:rsidRPr="00E40334">
        <w:rPr>
          <w:rFonts w:cs="Arial"/>
        </w:rPr>
        <w:t xml:space="preserve"> details.</w:t>
      </w:r>
    </w:p>
    <w:p w14:paraId="04258CA8" w14:textId="77777777" w:rsidR="00E40334" w:rsidRDefault="00E40334" w:rsidP="00E40334">
      <w:r w:rsidRPr="00E40334">
        <w:t>There may be occasions where authorised research facilities would like you to take part in research. Your contact details may be used to invite you to receive further information about such research opportunities.</w:t>
      </w:r>
    </w:p>
    <w:p w14:paraId="7B3A475E" w14:textId="292012EF" w:rsidR="00035527" w:rsidRPr="00035527" w:rsidRDefault="00035527" w:rsidP="00035527">
      <w:pPr>
        <w:widowControl w:val="0"/>
        <w:rPr>
          <w:rFonts w:ascii="Arial" w:hAnsi="Arial" w:cs="Arial"/>
          <w:b/>
          <w:sz w:val="20"/>
          <w:szCs w:val="20"/>
        </w:rPr>
      </w:pPr>
      <w:r>
        <w:rPr>
          <w:rFonts w:ascii="Arial" w:hAnsi="Arial" w:cs="Arial"/>
          <w:b/>
          <w:sz w:val="20"/>
          <w:szCs w:val="20"/>
        </w:rPr>
        <w:t>The NHS App</w:t>
      </w:r>
    </w:p>
    <w:p w14:paraId="1E5E17C0" w14:textId="66E59612" w:rsidR="00035527" w:rsidRPr="00035527" w:rsidRDefault="00035527" w:rsidP="00E40334">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 xml:space="preserve">We use the NHS Account Messaging Service provided by NHS England to send you messages relating to your health and care. You need to be an NHS App user to receive these messages. Further </w:t>
      </w:r>
      <w:r w:rsidRPr="00035527">
        <w:rPr>
          <w:rStyle w:val="Emphasis"/>
          <w:rFonts w:asciiTheme="minorHAnsi" w:hAnsiTheme="minorHAnsi" w:cstheme="minorHAnsi"/>
          <w:i w:val="0"/>
          <w:iCs w:val="0"/>
          <w:color w:val="000000" w:themeColor="text1"/>
        </w:rPr>
        <w:lastRenderedPageBreak/>
        <w:t>information about the service can be found at the</w:t>
      </w:r>
      <w:r w:rsidRPr="00035527">
        <w:rPr>
          <w:rStyle w:val="apple-converted-space"/>
          <w:rFonts w:asciiTheme="minorHAnsi" w:hAnsiTheme="minorHAnsi" w:cstheme="minorHAnsi"/>
          <w:i/>
          <w:iCs/>
          <w:color w:val="000000" w:themeColor="text1"/>
        </w:rPr>
        <w:t> </w:t>
      </w:r>
      <w:hyperlink r:id="rId14"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6"/>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08239B35" w14:textId="77777777" w:rsidR="003607F2" w:rsidRDefault="008A351A" w:rsidP="003607F2">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3BA863C" w14:textId="77777777" w:rsidR="003607F2" w:rsidRDefault="003607F2" w:rsidP="003607F2">
      <w:pPr>
        <w:spacing w:before="126" w:after="126" w:line="300" w:lineRule="atLeast"/>
        <w:ind w:left="720"/>
        <w:rPr>
          <w:rFonts w:ascii="Arial" w:eastAsia="Times New Roman" w:hAnsi="Arial" w:cs="Arial"/>
          <w:i/>
          <w:sz w:val="20"/>
          <w:szCs w:val="20"/>
          <w:lang w:eastAsia="en-GB"/>
        </w:rPr>
      </w:pPr>
    </w:p>
    <w:p w14:paraId="55755230" w14:textId="5905EF4F" w:rsidR="00F61503" w:rsidRPr="003607F2" w:rsidRDefault="00F61503" w:rsidP="003607F2">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A15A39" w:rsidP="00F61503">
      <w:pPr>
        <w:spacing w:before="126" w:after="126" w:line="300" w:lineRule="atLeast"/>
        <w:rPr>
          <w:rFonts w:ascii="Arial" w:eastAsia="Times New Roman" w:hAnsi="Arial" w:cs="Arial"/>
          <w:sz w:val="20"/>
          <w:szCs w:val="20"/>
          <w:lang w:eastAsia="en-GB"/>
        </w:rPr>
      </w:pPr>
      <w:hyperlink r:id="rId15"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457611" w14:textId="77777777" w:rsidR="00C00D66" w:rsidRPr="00C00D66" w:rsidRDefault="00C00D66">
      <w:pPr>
        <w:spacing w:after="0" w:line="240" w:lineRule="auto"/>
        <w:rPr>
          <w:rStyle w:val="Emphasis"/>
          <w:rFonts w:ascii="Arial" w:hAnsi="Arial" w:cs="Arial"/>
          <w:b/>
          <w:bCs/>
          <w:i w:val="0"/>
          <w:iCs w:val="0"/>
          <w:sz w:val="20"/>
          <w:szCs w:val="20"/>
          <w:u w:val="single"/>
        </w:rPr>
      </w:pPr>
    </w:p>
    <w:p w14:paraId="3FCF661C" w14:textId="77777777" w:rsidR="00C00D66" w:rsidRPr="00C00D66" w:rsidRDefault="00C00D66" w:rsidP="00C00D66">
      <w:pPr>
        <w:spacing w:after="0" w:line="240" w:lineRule="auto"/>
        <w:rPr>
          <w:rStyle w:val="Emphasis"/>
          <w:rFonts w:ascii="Arial" w:hAnsi="Arial" w:cs="Arial"/>
          <w:b/>
          <w:bCs/>
          <w:i w:val="0"/>
          <w:iCs w:val="0"/>
          <w:sz w:val="20"/>
          <w:szCs w:val="20"/>
          <w:u w:val="single"/>
        </w:rPr>
      </w:pPr>
      <w:r w:rsidRPr="00C00D66">
        <w:rPr>
          <w:rStyle w:val="Emphasis"/>
          <w:rFonts w:ascii="Arial" w:hAnsi="Arial" w:cs="Arial"/>
          <w:b/>
          <w:bCs/>
          <w:i w:val="0"/>
          <w:iCs w:val="0"/>
          <w:sz w:val="20"/>
          <w:szCs w:val="20"/>
          <w:u w:val="single"/>
        </w:rPr>
        <w:t>National Obesity Audit (NOA)</w:t>
      </w:r>
    </w:p>
    <w:p w14:paraId="128D0449" w14:textId="77777777" w:rsidR="00C00D66" w:rsidRPr="001A7F1F" w:rsidRDefault="00C00D66" w:rsidP="00C00D66">
      <w:pPr>
        <w:spacing w:after="0" w:line="240" w:lineRule="auto"/>
        <w:rPr>
          <w:rStyle w:val="Emphasis"/>
          <w:rFonts w:ascii="Arial" w:hAnsi="Arial" w:cs="Arial"/>
          <w:b/>
          <w:bCs/>
          <w:i w:val="0"/>
          <w:iCs w:val="0"/>
          <w:sz w:val="20"/>
          <w:szCs w:val="20"/>
        </w:rPr>
      </w:pPr>
    </w:p>
    <w:p w14:paraId="46EA1C44" w14:textId="77777777" w:rsidR="00C00D66" w:rsidRPr="001A7F1F" w:rsidRDefault="00C00D66" w:rsidP="00C00D66">
      <w:pPr>
        <w:spacing w:after="0" w:line="240" w:lineRule="auto"/>
        <w:rPr>
          <w:rStyle w:val="apple-converted-space"/>
          <w:rFonts w:ascii="Arial" w:hAnsi="Arial" w:cs="Arial"/>
          <w:b/>
          <w:bCs/>
          <w:color w:val="000000"/>
          <w:sz w:val="20"/>
          <w:szCs w:val="20"/>
        </w:rPr>
      </w:pPr>
      <w:r w:rsidRPr="001A7F1F">
        <w:rPr>
          <w:rStyle w:val="Strong"/>
          <w:rFonts w:ascii="Arial" w:hAnsi="Arial" w:cs="Arial"/>
          <w:color w:val="000000"/>
          <w:sz w:val="20"/>
          <w:szCs w:val="20"/>
        </w:rPr>
        <w:t>Background:</w:t>
      </w:r>
      <w:r w:rsidRPr="001A7F1F">
        <w:rPr>
          <w:rStyle w:val="apple-converted-space"/>
          <w:rFonts w:ascii="Arial" w:hAnsi="Arial" w:cs="Arial"/>
          <w:b/>
          <w:bCs/>
          <w:color w:val="000000"/>
          <w:sz w:val="20"/>
          <w:szCs w:val="20"/>
        </w:rPr>
        <w:t> </w:t>
      </w:r>
    </w:p>
    <w:p w14:paraId="1E4B3BF0" w14:textId="77777777" w:rsidR="00C00D66" w:rsidRPr="001A7F1F" w:rsidRDefault="00C00D66" w:rsidP="00C00D66">
      <w:pPr>
        <w:spacing w:after="0" w:line="240" w:lineRule="auto"/>
        <w:rPr>
          <w:rFonts w:ascii="Arial" w:hAnsi="Arial" w:cs="Arial"/>
          <w:color w:val="000000"/>
          <w:sz w:val="20"/>
          <w:szCs w:val="20"/>
        </w:rPr>
      </w:pPr>
    </w:p>
    <w:p w14:paraId="47473ADB" w14:textId="77777777" w:rsidR="00C00D66" w:rsidRPr="001A7F1F" w:rsidRDefault="00C00D66" w:rsidP="00C00D66">
      <w:pPr>
        <w:spacing w:after="0" w:line="240" w:lineRule="auto"/>
        <w:rPr>
          <w:rStyle w:val="apple-converted-space"/>
          <w:rFonts w:ascii="Arial" w:hAnsi="Arial" w:cs="Arial"/>
          <w:b/>
          <w:bCs/>
          <w:color w:val="000000"/>
          <w:sz w:val="20"/>
          <w:szCs w:val="20"/>
        </w:rPr>
      </w:pPr>
      <w:r w:rsidRPr="001A7F1F">
        <w:rPr>
          <w:rFonts w:ascii="Arial" w:hAnsi="Arial" w:cs="Arial"/>
          <w:color w:val="000000"/>
          <w:sz w:val="20"/>
          <w:szCs w:val="20"/>
        </w:rPr>
        <w:t>More than one in four adults are currently living with obesity. We know obesity puts people at greater risk of many serious diseases and increases their chances of associated comorbidities e.g., cancers, cardiovascular disease, type 2 diabetes. </w:t>
      </w:r>
      <w:r w:rsidRPr="001A7F1F">
        <w:rPr>
          <w:rFonts w:ascii="Arial" w:hAnsi="Arial" w:cs="Arial"/>
          <w:color w:val="000000"/>
          <w:sz w:val="20"/>
          <w:szCs w:val="20"/>
        </w:rPr>
        <w:br/>
      </w:r>
      <w:r w:rsidRPr="001A7F1F">
        <w:rPr>
          <w:rFonts w:ascii="Arial" w:hAnsi="Arial" w:cs="Arial"/>
          <w:color w:val="000000"/>
          <w:sz w:val="20"/>
          <w:szCs w:val="20"/>
        </w:rPr>
        <w:br/>
      </w:r>
      <w:r w:rsidRPr="001A7F1F">
        <w:rPr>
          <w:rStyle w:val="Strong"/>
          <w:rFonts w:ascii="Arial" w:hAnsi="Arial" w:cs="Arial"/>
          <w:color w:val="000000"/>
          <w:sz w:val="20"/>
          <w:szCs w:val="20"/>
        </w:rPr>
        <w:t>What is the National Obesity Audit?</w:t>
      </w:r>
      <w:r w:rsidRPr="001A7F1F">
        <w:rPr>
          <w:rStyle w:val="apple-converted-space"/>
          <w:rFonts w:ascii="Arial" w:hAnsi="Arial" w:cs="Arial"/>
          <w:b/>
          <w:bCs/>
          <w:color w:val="000000"/>
          <w:sz w:val="20"/>
          <w:szCs w:val="20"/>
        </w:rPr>
        <w:t> </w:t>
      </w:r>
    </w:p>
    <w:p w14:paraId="12A9C724" w14:textId="77777777" w:rsidR="00C00D66" w:rsidRPr="001A7F1F" w:rsidRDefault="00C00D66" w:rsidP="00C00D66">
      <w:pPr>
        <w:spacing w:after="0" w:line="240" w:lineRule="auto"/>
        <w:rPr>
          <w:rStyle w:val="apple-converted-space"/>
          <w:rFonts w:ascii="Arial" w:hAnsi="Arial" w:cs="Arial"/>
          <w:b/>
          <w:bCs/>
          <w:color w:val="000000"/>
          <w:sz w:val="20"/>
          <w:szCs w:val="20"/>
        </w:rPr>
      </w:pPr>
    </w:p>
    <w:p w14:paraId="164972EB" w14:textId="77777777" w:rsidR="00C00D66" w:rsidRPr="001A7F1F" w:rsidRDefault="00C00D66" w:rsidP="00C00D66">
      <w:pPr>
        <w:spacing w:after="0" w:line="240" w:lineRule="auto"/>
        <w:rPr>
          <w:rStyle w:val="apple-converted-space"/>
          <w:rFonts w:ascii="Arial" w:hAnsi="Arial" w:cs="Arial"/>
          <w:b/>
          <w:bCs/>
          <w:color w:val="000000"/>
          <w:sz w:val="20"/>
          <w:szCs w:val="20"/>
        </w:rPr>
      </w:pPr>
      <w:r w:rsidRPr="001A7F1F">
        <w:rPr>
          <w:rFonts w:ascii="Arial" w:hAnsi="Arial" w:cs="Arial"/>
          <w:color w:val="000000"/>
          <w:sz w:val="20"/>
          <w:szCs w:val="20"/>
        </w:rPr>
        <w:t>NHS England has established a National Obesity Audit (NOA) to bring together comparable data from the different types of weight management services across England. For the NOA to be successful, linking to primary care patient-level data is a critical part of the project to enable analysis of longitudinal weight change, to inform improvement aims.</w:t>
      </w:r>
      <w:r w:rsidRPr="001A7F1F">
        <w:rPr>
          <w:rFonts w:ascii="Arial" w:hAnsi="Arial" w:cs="Arial"/>
          <w:color w:val="000000"/>
          <w:sz w:val="20"/>
          <w:szCs w:val="20"/>
        </w:rPr>
        <w:br/>
      </w:r>
      <w:r w:rsidRPr="001A7F1F">
        <w:rPr>
          <w:rFonts w:ascii="Arial" w:hAnsi="Arial" w:cs="Arial"/>
          <w:color w:val="000000"/>
          <w:sz w:val="20"/>
          <w:szCs w:val="20"/>
        </w:rPr>
        <w:br/>
      </w:r>
      <w:r w:rsidRPr="001A7F1F">
        <w:rPr>
          <w:rStyle w:val="Strong"/>
          <w:rFonts w:ascii="Arial" w:hAnsi="Arial" w:cs="Arial"/>
          <w:color w:val="000000"/>
          <w:sz w:val="20"/>
          <w:szCs w:val="20"/>
        </w:rPr>
        <w:t>How will the NOA benefit patients?</w:t>
      </w:r>
      <w:r w:rsidRPr="001A7F1F">
        <w:rPr>
          <w:rStyle w:val="apple-converted-space"/>
          <w:rFonts w:ascii="Arial" w:hAnsi="Arial" w:cs="Arial"/>
          <w:b/>
          <w:bCs/>
          <w:color w:val="000000"/>
          <w:sz w:val="20"/>
          <w:szCs w:val="20"/>
        </w:rPr>
        <w:t> </w:t>
      </w:r>
    </w:p>
    <w:p w14:paraId="1ACA55C0" w14:textId="77777777" w:rsidR="00C00D66" w:rsidRPr="001A7F1F" w:rsidRDefault="00C00D66" w:rsidP="00C00D66">
      <w:pPr>
        <w:spacing w:after="0" w:line="240" w:lineRule="auto"/>
        <w:rPr>
          <w:rStyle w:val="apple-converted-space"/>
          <w:rFonts w:ascii="Arial" w:hAnsi="Arial" w:cs="Arial"/>
          <w:b/>
          <w:bCs/>
          <w:color w:val="000000"/>
          <w:sz w:val="20"/>
          <w:szCs w:val="20"/>
        </w:rPr>
      </w:pPr>
    </w:p>
    <w:p w14:paraId="5F4858F3" w14:textId="77777777" w:rsidR="00C00D66" w:rsidRPr="001A7F1F" w:rsidRDefault="00C00D66" w:rsidP="00C00D66">
      <w:pPr>
        <w:spacing w:after="0" w:line="240" w:lineRule="auto"/>
        <w:rPr>
          <w:rFonts w:ascii="Arial" w:hAnsi="Arial" w:cs="Arial"/>
          <w:color w:val="000000"/>
          <w:sz w:val="20"/>
          <w:szCs w:val="20"/>
        </w:rPr>
      </w:pPr>
      <w:r w:rsidRPr="001A7F1F">
        <w:rPr>
          <w:rFonts w:ascii="Arial" w:hAnsi="Arial" w:cs="Arial"/>
          <w:color w:val="000000"/>
          <w:sz w:val="20"/>
          <w:szCs w:val="20"/>
        </w:rPr>
        <w:t>By linking to GP patient-level data with weight management service data, the NOA will provide information across the weight management pathway to support quality improvements to patient care. For example, equity of access, improving outcomes of weight management services, reducing obesity-related comorbidities, and improving population health.</w:t>
      </w:r>
    </w:p>
    <w:p w14:paraId="758956F0" w14:textId="77777777" w:rsidR="00C00D66" w:rsidRPr="001A7F1F" w:rsidRDefault="00C00D66" w:rsidP="00C00D66">
      <w:pPr>
        <w:spacing w:after="0" w:line="240" w:lineRule="auto"/>
        <w:rPr>
          <w:rFonts w:ascii="Arial" w:hAnsi="Arial" w:cs="Arial"/>
          <w:color w:val="000000"/>
          <w:sz w:val="20"/>
          <w:szCs w:val="20"/>
        </w:rPr>
      </w:pPr>
    </w:p>
    <w:p w14:paraId="30D92E46" w14:textId="77777777" w:rsidR="00C00D66" w:rsidRPr="001A7F1F" w:rsidRDefault="00C00D66" w:rsidP="00C00D66">
      <w:pPr>
        <w:spacing w:after="0" w:line="240" w:lineRule="auto"/>
        <w:rPr>
          <w:rStyle w:val="apple-converted-space"/>
          <w:rFonts w:ascii="Arial" w:hAnsi="Arial" w:cs="Arial"/>
          <w:b/>
          <w:bCs/>
          <w:color w:val="000000"/>
          <w:sz w:val="20"/>
          <w:szCs w:val="20"/>
        </w:rPr>
      </w:pPr>
      <w:r w:rsidRPr="001A7F1F">
        <w:rPr>
          <w:rStyle w:val="Strong"/>
          <w:rFonts w:ascii="Arial" w:hAnsi="Arial" w:cs="Arial"/>
          <w:color w:val="000000"/>
          <w:sz w:val="20"/>
          <w:szCs w:val="20"/>
        </w:rPr>
        <w:t>What information is collected?</w:t>
      </w:r>
      <w:r w:rsidRPr="001A7F1F">
        <w:rPr>
          <w:rStyle w:val="apple-converted-space"/>
          <w:rFonts w:ascii="Arial" w:hAnsi="Arial" w:cs="Arial"/>
          <w:b/>
          <w:bCs/>
          <w:color w:val="000000"/>
          <w:sz w:val="20"/>
          <w:szCs w:val="20"/>
        </w:rPr>
        <w:t> </w:t>
      </w:r>
    </w:p>
    <w:p w14:paraId="16D0FB4A" w14:textId="77777777" w:rsidR="00C00D66" w:rsidRPr="001A7F1F" w:rsidRDefault="00C00D66" w:rsidP="00C00D66">
      <w:pPr>
        <w:spacing w:after="0" w:line="240" w:lineRule="auto"/>
        <w:rPr>
          <w:rStyle w:val="apple-converted-space"/>
          <w:rFonts w:ascii="Arial" w:hAnsi="Arial" w:cs="Arial"/>
          <w:b/>
          <w:bCs/>
          <w:color w:val="000000"/>
          <w:sz w:val="20"/>
          <w:szCs w:val="20"/>
        </w:rPr>
      </w:pPr>
    </w:p>
    <w:p w14:paraId="6A4500C6" w14:textId="77777777" w:rsidR="00C00D66" w:rsidRPr="001A7F1F" w:rsidRDefault="00C00D66" w:rsidP="00C00D66">
      <w:pPr>
        <w:spacing w:after="0" w:line="240" w:lineRule="auto"/>
        <w:rPr>
          <w:rFonts w:ascii="Arial" w:hAnsi="Arial" w:cs="Arial"/>
          <w:b/>
          <w:bCs/>
          <w:color w:val="000000" w:themeColor="text1"/>
          <w:sz w:val="20"/>
          <w:szCs w:val="20"/>
        </w:rPr>
      </w:pPr>
      <w:r w:rsidRPr="001A7F1F">
        <w:rPr>
          <w:rFonts w:ascii="Arial" w:hAnsi="Arial" w:cs="Arial"/>
          <w:color w:val="000000" w:themeColor="text1"/>
          <w:sz w:val="20"/>
          <w:szCs w:val="20"/>
        </w:rPr>
        <w:t>The NOA data collection includes both personal data and special categories of personal data relating to patients living with</w:t>
      </w:r>
      <w:r w:rsidRPr="001A7F1F">
        <w:rPr>
          <w:rStyle w:val="apple-converted-space"/>
          <w:rFonts w:ascii="Arial" w:hAnsi="Arial" w:cs="Arial"/>
          <w:color w:val="000000" w:themeColor="text1"/>
          <w:sz w:val="20"/>
          <w:szCs w:val="20"/>
        </w:rPr>
        <w:t> </w:t>
      </w:r>
      <w:hyperlink r:id="rId16" w:history="1">
        <w:r w:rsidRPr="001A7F1F">
          <w:rPr>
            <w:rStyle w:val="Hyperlink"/>
            <w:rFonts w:ascii="Arial" w:hAnsi="Arial" w:cs="Arial"/>
            <w:color w:val="000000" w:themeColor="text1"/>
            <w:sz w:val="20"/>
            <w:szCs w:val="20"/>
            <w:bdr w:val="none" w:sz="0" w:space="0" w:color="auto" w:frame="1"/>
          </w:rPr>
          <w:t>overweight or obesity</w:t>
        </w:r>
      </w:hyperlink>
      <w:r w:rsidRPr="001A7F1F">
        <w:rPr>
          <w:rFonts w:ascii="Arial" w:hAnsi="Arial" w:cs="Arial"/>
          <w:color w:val="000000" w:themeColor="text1"/>
          <w:sz w:val="20"/>
          <w:szCs w:val="20"/>
        </w:rPr>
        <w:t>, including:</w:t>
      </w:r>
    </w:p>
    <w:p w14:paraId="743BA34A" w14:textId="77777777" w:rsidR="00C00D66" w:rsidRPr="001A7F1F" w:rsidRDefault="00C00D66" w:rsidP="00C00D66">
      <w:pPr>
        <w:pStyle w:val="nhsd-t-body"/>
        <w:numPr>
          <w:ilvl w:val="0"/>
          <w:numId w:val="35"/>
        </w:numPr>
        <w:rPr>
          <w:rFonts w:ascii="Arial" w:hAnsi="Arial" w:cs="Arial"/>
          <w:color w:val="000000" w:themeColor="text1"/>
          <w:sz w:val="20"/>
          <w:szCs w:val="20"/>
        </w:rPr>
      </w:pPr>
      <w:r w:rsidRPr="001A7F1F">
        <w:rPr>
          <w:rFonts w:ascii="Arial" w:hAnsi="Arial" w:cs="Arial"/>
          <w:color w:val="000000" w:themeColor="text1"/>
          <w:sz w:val="20"/>
          <w:szCs w:val="20"/>
        </w:rPr>
        <w:t>Demographic information – such as NHS number, date of birth, postcode, sex and ethnicity</w:t>
      </w:r>
    </w:p>
    <w:p w14:paraId="2EF43549" w14:textId="77777777" w:rsidR="00C00D66" w:rsidRPr="001A7F1F" w:rsidRDefault="00C00D66" w:rsidP="00C00D66">
      <w:pPr>
        <w:pStyle w:val="nhsd-t-body"/>
        <w:numPr>
          <w:ilvl w:val="0"/>
          <w:numId w:val="35"/>
        </w:numPr>
        <w:spacing w:before="0" w:beforeAutospacing="0" w:after="0" w:afterAutospacing="0"/>
        <w:rPr>
          <w:rFonts w:ascii="Arial" w:hAnsi="Arial" w:cs="Arial"/>
          <w:color w:val="000000" w:themeColor="text1"/>
          <w:sz w:val="20"/>
          <w:szCs w:val="20"/>
        </w:rPr>
      </w:pPr>
      <w:r w:rsidRPr="001A7F1F">
        <w:rPr>
          <w:rFonts w:ascii="Arial" w:hAnsi="Arial" w:cs="Arial"/>
          <w:color w:val="000000" w:themeColor="text1"/>
          <w:sz w:val="20"/>
          <w:szCs w:val="20"/>
        </w:rPr>
        <w:t>Health information – such as Body Mass Index (BMI), obesity-related co-morbidities, healthcare interventions such as weight loss advice and bariatric surgery.</w:t>
      </w:r>
    </w:p>
    <w:p w14:paraId="69ACFE78" w14:textId="77777777" w:rsidR="00C00D66" w:rsidRPr="001A7F1F" w:rsidRDefault="00C00D66" w:rsidP="00C00D66">
      <w:pPr>
        <w:pStyle w:val="nhsd-t-body"/>
        <w:spacing w:before="0" w:beforeAutospacing="0" w:after="0" w:afterAutospacing="0"/>
        <w:rPr>
          <w:rFonts w:ascii="Arial" w:hAnsi="Arial" w:cs="Arial"/>
          <w:color w:val="000000" w:themeColor="text1"/>
          <w:sz w:val="20"/>
          <w:szCs w:val="20"/>
        </w:rPr>
      </w:pPr>
    </w:p>
    <w:p w14:paraId="2CAB3057" w14:textId="77777777" w:rsidR="00C00D66" w:rsidRPr="001A7F1F" w:rsidRDefault="00C00D66" w:rsidP="00C00D66">
      <w:pPr>
        <w:pStyle w:val="nhsd-t-body"/>
        <w:spacing w:before="0" w:beforeAutospacing="0" w:after="0" w:afterAutospacing="0"/>
        <w:rPr>
          <w:rFonts w:ascii="Arial" w:hAnsi="Arial" w:cs="Arial"/>
          <w:color w:val="000000" w:themeColor="text1"/>
          <w:sz w:val="20"/>
          <w:szCs w:val="20"/>
        </w:rPr>
      </w:pPr>
      <w:r w:rsidRPr="001A7F1F">
        <w:rPr>
          <w:rFonts w:ascii="Arial" w:hAnsi="Arial" w:cs="Arial"/>
          <w:color w:val="000000" w:themeColor="text1"/>
          <w:sz w:val="20"/>
          <w:szCs w:val="20"/>
        </w:rPr>
        <w:t>More information on the data used for the purposes of the NOA is available in the</w:t>
      </w:r>
      <w:r w:rsidRPr="001A7F1F">
        <w:rPr>
          <w:rStyle w:val="apple-converted-space"/>
          <w:rFonts w:ascii="Arial" w:hAnsi="Arial" w:cs="Arial"/>
          <w:color w:val="000000" w:themeColor="text1"/>
          <w:sz w:val="20"/>
          <w:szCs w:val="20"/>
        </w:rPr>
        <w:t> </w:t>
      </w:r>
      <w:hyperlink r:id="rId17" w:history="1">
        <w:r w:rsidRPr="001A7F1F">
          <w:rPr>
            <w:rStyle w:val="Hyperlink"/>
            <w:rFonts w:ascii="Arial" w:hAnsi="Arial" w:cs="Arial"/>
            <w:color w:val="000000" w:themeColor="text1"/>
            <w:sz w:val="20"/>
            <w:szCs w:val="20"/>
            <w:bdr w:val="none" w:sz="0" w:space="0" w:color="auto" w:frame="1"/>
          </w:rPr>
          <w:t>NOA dataset specification</w:t>
        </w:r>
      </w:hyperlink>
    </w:p>
    <w:p w14:paraId="3E6A3EEA" w14:textId="77777777" w:rsidR="00C00D66" w:rsidRPr="001A7F1F" w:rsidRDefault="00C00D66" w:rsidP="00C00D66">
      <w:pPr>
        <w:spacing w:after="0" w:line="240" w:lineRule="auto"/>
        <w:rPr>
          <w:rStyle w:val="Emphasis"/>
          <w:rFonts w:ascii="Arial" w:hAnsi="Arial" w:cs="Arial"/>
          <w:b/>
          <w:bCs/>
          <w:i w:val="0"/>
          <w:iCs w:val="0"/>
          <w:sz w:val="20"/>
          <w:szCs w:val="20"/>
        </w:rPr>
      </w:pPr>
    </w:p>
    <w:p w14:paraId="0CFC7186" w14:textId="77777777" w:rsidR="00C00D66" w:rsidRPr="001A7F1F" w:rsidRDefault="00C00D66" w:rsidP="00C00D66">
      <w:pPr>
        <w:spacing w:before="100" w:beforeAutospacing="1" w:after="100" w:afterAutospacing="1"/>
        <w:outlineLvl w:val="1"/>
        <w:rPr>
          <w:rFonts w:ascii="Arial" w:hAnsi="Arial" w:cs="Arial"/>
          <w:b/>
          <w:bCs/>
          <w:color w:val="000000" w:themeColor="text1"/>
          <w:sz w:val="20"/>
          <w:szCs w:val="20"/>
        </w:rPr>
      </w:pPr>
      <w:r w:rsidRPr="001A7F1F">
        <w:rPr>
          <w:rFonts w:ascii="Arial" w:hAnsi="Arial" w:cs="Arial"/>
          <w:b/>
          <w:bCs/>
          <w:color w:val="000000" w:themeColor="text1"/>
          <w:sz w:val="20"/>
          <w:szCs w:val="20"/>
        </w:rPr>
        <w:t>How the NOA will use your data</w:t>
      </w:r>
    </w:p>
    <w:p w14:paraId="4B9BE557"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NOA data will be used for the purposes of informing policy and guidelines for managing obesity across the NHS and local authorities.  It will also be used for benchmarking and to enable NHS providers to maximise the use of their resources and to improve patient outcomes.</w:t>
      </w:r>
    </w:p>
    <w:p w14:paraId="36BA1545"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NHS England will analyse the data held in the NOA to carry out data quality checks, to pseudonymise the data (de-identify) and to derive values, for example turn date of birth into age. </w:t>
      </w:r>
    </w:p>
    <w:p w14:paraId="1BCEC9AA"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lastRenderedPageBreak/>
        <w:t>Data in the NOA may also be linked to other data that NHS England holds, including the Hospital Episode Statistics (HES), Cardiovascular Disease Prevention Audit (CVD Prevent) and the Community Services Data Set (CSDS).</w:t>
      </w:r>
    </w:p>
    <w:p w14:paraId="671B512D"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NOA data is used to create regular </w:t>
      </w:r>
      <w:hyperlink r:id="rId18" w:history="1">
        <w:r w:rsidRPr="001A7F1F">
          <w:rPr>
            <w:rFonts w:ascii="Arial" w:eastAsia="Times New Roman" w:hAnsi="Arial" w:cs="Arial"/>
            <w:color w:val="000000" w:themeColor="text1"/>
            <w:sz w:val="20"/>
            <w:szCs w:val="20"/>
            <w:bdr w:val="none" w:sz="0" w:space="0" w:color="auto" w:frame="1"/>
          </w:rPr>
          <w:t>statistical publications</w:t>
        </w:r>
      </w:hyperlink>
      <w:r w:rsidRPr="001A7F1F">
        <w:rPr>
          <w:rFonts w:ascii="Arial" w:hAnsi="Arial" w:cs="Arial"/>
          <w:color w:val="000000" w:themeColor="text1"/>
          <w:sz w:val="20"/>
          <w:szCs w:val="20"/>
        </w:rPr>
        <w:t> on the NHS England website including dashboards and an annual report.  All data published is anonymous and aggregate so that patients cannot be identified from the data.</w:t>
      </w:r>
    </w:p>
    <w:p w14:paraId="1E06240F" w14:textId="77777777" w:rsidR="00C00D66" w:rsidRPr="001A7F1F" w:rsidRDefault="00C00D66" w:rsidP="00C00D66">
      <w:pPr>
        <w:rPr>
          <w:rFonts w:ascii="Arial" w:hAnsi="Arial" w:cs="Arial"/>
          <w:color w:val="000000" w:themeColor="text1"/>
          <w:sz w:val="20"/>
          <w:szCs w:val="20"/>
        </w:rPr>
      </w:pPr>
      <w:r w:rsidRPr="001A7F1F">
        <w:rPr>
          <w:rFonts w:ascii="Arial" w:hAnsi="Arial" w:cs="Arial"/>
          <w:color w:val="000000" w:themeColor="text1"/>
          <w:sz w:val="20"/>
          <w:szCs w:val="20"/>
        </w:rPr>
        <w:t>The data collected for the NOA from the </w:t>
      </w:r>
      <w:hyperlink r:id="rId19" w:history="1">
        <w:r w:rsidRPr="001A7F1F">
          <w:rPr>
            <w:rFonts w:ascii="Arial" w:eastAsia="Times New Roman" w:hAnsi="Arial" w:cs="Arial"/>
            <w:color w:val="000000" w:themeColor="text1"/>
            <w:sz w:val="20"/>
            <w:szCs w:val="20"/>
            <w:bdr w:val="none" w:sz="0" w:space="0" w:color="auto" w:frame="1"/>
          </w:rPr>
          <w:t>CVD Prevent Audit</w:t>
        </w:r>
      </w:hyperlink>
      <w:r w:rsidRPr="001A7F1F">
        <w:rPr>
          <w:rFonts w:ascii="Arial" w:hAnsi="Arial" w:cs="Arial"/>
          <w:color w:val="000000" w:themeColor="text1"/>
          <w:sz w:val="20"/>
          <w:szCs w:val="20"/>
        </w:rPr>
        <w:t> will not be used for performance management of GPs.</w:t>
      </w:r>
    </w:p>
    <w:p w14:paraId="6CA21ED3" w14:textId="77777777" w:rsidR="00C00D66" w:rsidRPr="001A7F1F" w:rsidRDefault="00C00D66" w:rsidP="00C00D66">
      <w:pPr>
        <w:rPr>
          <w:rFonts w:ascii="Arial" w:hAnsi="Arial" w:cs="Arial"/>
          <w:color w:val="000000" w:themeColor="text1"/>
          <w:sz w:val="20"/>
          <w:szCs w:val="20"/>
        </w:rPr>
      </w:pPr>
    </w:p>
    <w:p w14:paraId="22857A84" w14:textId="77777777" w:rsidR="00C00D66" w:rsidRDefault="00C00D66" w:rsidP="00C00D66">
      <w:pPr>
        <w:spacing w:before="100" w:beforeAutospacing="1" w:after="100" w:afterAutospacing="1"/>
        <w:outlineLvl w:val="1"/>
        <w:rPr>
          <w:rFonts w:ascii="Arial" w:hAnsi="Arial" w:cs="Arial"/>
          <w:b/>
          <w:bCs/>
          <w:color w:val="000000" w:themeColor="text1"/>
          <w:sz w:val="20"/>
          <w:szCs w:val="20"/>
        </w:rPr>
      </w:pPr>
    </w:p>
    <w:p w14:paraId="75B9E926" w14:textId="77777777" w:rsidR="00C00D66" w:rsidRPr="001A7F1F" w:rsidRDefault="00C00D66" w:rsidP="00C00D66">
      <w:pPr>
        <w:spacing w:before="100" w:beforeAutospacing="1" w:after="100" w:afterAutospacing="1"/>
        <w:outlineLvl w:val="1"/>
        <w:rPr>
          <w:rFonts w:ascii="Arial" w:hAnsi="Arial" w:cs="Arial"/>
          <w:b/>
          <w:bCs/>
          <w:color w:val="000000" w:themeColor="text1"/>
          <w:sz w:val="20"/>
          <w:szCs w:val="20"/>
        </w:rPr>
      </w:pPr>
      <w:r w:rsidRPr="001A7F1F">
        <w:rPr>
          <w:rFonts w:ascii="Arial" w:hAnsi="Arial" w:cs="Arial"/>
          <w:b/>
          <w:bCs/>
          <w:color w:val="000000" w:themeColor="text1"/>
          <w:sz w:val="20"/>
          <w:szCs w:val="20"/>
        </w:rPr>
        <w:t>NOA legal basis</w:t>
      </w:r>
    </w:p>
    <w:p w14:paraId="783256C7"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Data protection law requires NHS England to have a legal basis before we can use your personal data.</w:t>
      </w:r>
    </w:p>
    <w:p w14:paraId="3E3819C9"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Our legal basis is:</w:t>
      </w:r>
    </w:p>
    <w:p w14:paraId="094219DA" w14:textId="77777777" w:rsidR="00C00D66" w:rsidRPr="001A7F1F" w:rsidRDefault="00C00D66" w:rsidP="00C00D66">
      <w:pPr>
        <w:spacing w:before="100" w:beforeAutospacing="1" w:after="100" w:afterAutospacing="1"/>
        <w:outlineLvl w:val="2"/>
        <w:rPr>
          <w:rFonts w:ascii="Arial" w:hAnsi="Arial" w:cs="Arial"/>
          <w:b/>
          <w:bCs/>
          <w:color w:val="000000" w:themeColor="text1"/>
          <w:sz w:val="20"/>
          <w:szCs w:val="20"/>
        </w:rPr>
      </w:pPr>
      <w:r w:rsidRPr="001A7F1F">
        <w:rPr>
          <w:rFonts w:ascii="Arial" w:hAnsi="Arial" w:cs="Arial"/>
          <w:b/>
          <w:bCs/>
          <w:color w:val="000000" w:themeColor="text1"/>
          <w:sz w:val="20"/>
          <w:szCs w:val="20"/>
        </w:rPr>
        <w:t>Legal obligation</w:t>
      </w:r>
    </w:p>
    <w:p w14:paraId="47E66DE7"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Article 6(1)(c) of UK GDPR.  This is because the Secretary of State for Health and Social Care has issued NHS England with a Direction to analyse this data for NOA purposes. This Direction is called the </w:t>
      </w:r>
      <w:hyperlink r:id="rId20" w:history="1">
        <w:r w:rsidRPr="001A7F1F">
          <w:rPr>
            <w:rFonts w:ascii="Arial" w:eastAsia="Times New Roman" w:hAnsi="Arial" w:cs="Arial"/>
            <w:color w:val="000000" w:themeColor="text1"/>
            <w:sz w:val="20"/>
            <w:szCs w:val="20"/>
            <w:bdr w:val="none" w:sz="0" w:space="0" w:color="auto" w:frame="1"/>
          </w:rPr>
          <w:t>National Obesity Audit Directions 2023</w:t>
        </w:r>
      </w:hyperlink>
    </w:p>
    <w:p w14:paraId="6E13091D"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We also need an additional legal basis in the UK GDPR and the Data Protection Act 2018 (DPA 2018) to use data which is extra sensitive. This is known as ‘special categories of personal data’. Our legal basis to use data relating to your health and ethnicity is:</w:t>
      </w:r>
    </w:p>
    <w:p w14:paraId="6B518156" w14:textId="77777777" w:rsidR="00C00D66" w:rsidRPr="001A7F1F" w:rsidRDefault="00C00D66" w:rsidP="00C00D66">
      <w:pPr>
        <w:spacing w:before="100" w:beforeAutospacing="1" w:after="100" w:afterAutospacing="1"/>
        <w:outlineLvl w:val="2"/>
        <w:rPr>
          <w:rFonts w:ascii="Arial" w:hAnsi="Arial" w:cs="Arial"/>
          <w:b/>
          <w:bCs/>
          <w:color w:val="000000" w:themeColor="text1"/>
          <w:sz w:val="20"/>
          <w:szCs w:val="20"/>
        </w:rPr>
      </w:pPr>
      <w:r w:rsidRPr="001A7F1F">
        <w:rPr>
          <w:rFonts w:ascii="Arial" w:hAnsi="Arial" w:cs="Arial"/>
          <w:b/>
          <w:bCs/>
          <w:color w:val="000000" w:themeColor="text1"/>
          <w:sz w:val="20"/>
          <w:szCs w:val="20"/>
        </w:rPr>
        <w:t>Substantial public interest </w:t>
      </w:r>
    </w:p>
    <w:p w14:paraId="30DBBE59"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Article 9(2)(g) of UK GDPR, plus Schedule 1, Part 2, Paragraph 6 “statutory etc and government purposes” of DPA 2018</w:t>
      </w:r>
    </w:p>
    <w:p w14:paraId="79222AC7" w14:textId="77777777" w:rsidR="00C00D66" w:rsidRPr="001A7F1F" w:rsidRDefault="00C00D66" w:rsidP="00C00D66">
      <w:pPr>
        <w:spacing w:before="100" w:beforeAutospacing="1" w:after="100" w:afterAutospacing="1"/>
        <w:outlineLvl w:val="2"/>
        <w:rPr>
          <w:rFonts w:ascii="Arial" w:hAnsi="Arial" w:cs="Arial"/>
          <w:b/>
          <w:bCs/>
          <w:color w:val="000000" w:themeColor="text1"/>
          <w:sz w:val="20"/>
          <w:szCs w:val="20"/>
        </w:rPr>
      </w:pPr>
      <w:r w:rsidRPr="001A7F1F">
        <w:rPr>
          <w:rFonts w:ascii="Arial" w:hAnsi="Arial" w:cs="Arial"/>
          <w:b/>
          <w:bCs/>
          <w:color w:val="000000" w:themeColor="text1"/>
          <w:sz w:val="20"/>
          <w:szCs w:val="20"/>
        </w:rPr>
        <w:t>Health or social care</w:t>
      </w:r>
    </w:p>
    <w:p w14:paraId="2ED01B51" w14:textId="77777777" w:rsidR="00C00D66" w:rsidRPr="001A7F1F" w:rsidRDefault="00C00D66" w:rsidP="00C00D66">
      <w:pPr>
        <w:rPr>
          <w:rFonts w:ascii="Arial" w:hAnsi="Arial" w:cs="Arial"/>
          <w:color w:val="000000" w:themeColor="text1"/>
          <w:sz w:val="20"/>
          <w:szCs w:val="20"/>
        </w:rPr>
      </w:pPr>
      <w:r w:rsidRPr="001A7F1F">
        <w:rPr>
          <w:rFonts w:ascii="Arial" w:hAnsi="Arial" w:cs="Arial"/>
          <w:color w:val="000000" w:themeColor="text1"/>
          <w:sz w:val="20"/>
          <w:szCs w:val="20"/>
        </w:rPr>
        <w:t>Article 9(2)(h) of UK GDPR, plus Schedule 1, Part 1, Paragraph 2 “Health or social care purposes” of DPA 2018.</w:t>
      </w:r>
    </w:p>
    <w:p w14:paraId="00B4B20B" w14:textId="77777777" w:rsidR="00C00D66" w:rsidRPr="001A7F1F" w:rsidRDefault="00C00D66" w:rsidP="00C00D66">
      <w:pPr>
        <w:rPr>
          <w:rStyle w:val="Emphasis"/>
          <w:rFonts w:ascii="Arial" w:hAnsi="Arial" w:cs="Arial"/>
          <w:b/>
          <w:bCs/>
          <w:i w:val="0"/>
          <w:iCs w:val="0"/>
          <w:sz w:val="20"/>
          <w:szCs w:val="20"/>
        </w:rPr>
      </w:pPr>
    </w:p>
    <w:p w14:paraId="2F1F0BA4" w14:textId="77777777" w:rsidR="00C00D66" w:rsidRPr="001A7F1F" w:rsidRDefault="00C00D66" w:rsidP="00C00D66">
      <w:pPr>
        <w:pStyle w:val="Heading2"/>
        <w:rPr>
          <w:rFonts w:ascii="Arial" w:hAnsi="Arial" w:cs="Arial"/>
          <w:color w:val="000000" w:themeColor="text1"/>
          <w:sz w:val="20"/>
          <w:szCs w:val="20"/>
        </w:rPr>
      </w:pPr>
      <w:r w:rsidRPr="001A7F1F">
        <w:rPr>
          <w:rFonts w:ascii="Arial" w:hAnsi="Arial" w:cs="Arial"/>
          <w:color w:val="000000" w:themeColor="text1"/>
          <w:sz w:val="20"/>
          <w:szCs w:val="20"/>
        </w:rPr>
        <w:t>The NOA and NHSE will share this data with</w:t>
      </w:r>
    </w:p>
    <w:p w14:paraId="550E5C88" w14:textId="77777777" w:rsidR="00C00D66" w:rsidRPr="001A7F1F" w:rsidRDefault="00C00D66" w:rsidP="00C00D66">
      <w:pPr>
        <w:pStyle w:val="nhsd-t-body"/>
        <w:rPr>
          <w:rFonts w:ascii="Arial" w:hAnsi="Arial" w:cs="Arial"/>
          <w:color w:val="000000" w:themeColor="text1"/>
          <w:sz w:val="20"/>
          <w:szCs w:val="20"/>
        </w:rPr>
      </w:pPr>
      <w:r w:rsidRPr="001A7F1F">
        <w:rPr>
          <w:rFonts w:ascii="Arial" w:hAnsi="Arial" w:cs="Arial"/>
          <w:color w:val="000000" w:themeColor="text1"/>
          <w:sz w:val="20"/>
          <w:szCs w:val="20"/>
        </w:rPr>
        <w:t>We treat the data we hold with great care. All data which is shared by NHS England is subject to robust rules relating to privacy, security and confidentiality and only the minimum amount of data necessary to achieve the relevant health and social care purpose will ever be shared.</w:t>
      </w:r>
    </w:p>
    <w:p w14:paraId="2300BD77" w14:textId="77777777" w:rsidR="00C00D66" w:rsidRPr="001A7F1F" w:rsidRDefault="00C00D66" w:rsidP="00C00D66">
      <w:pPr>
        <w:pStyle w:val="nhsd-t-body"/>
        <w:rPr>
          <w:rFonts w:ascii="Arial" w:hAnsi="Arial" w:cs="Arial"/>
          <w:color w:val="000000" w:themeColor="text1"/>
          <w:sz w:val="20"/>
          <w:szCs w:val="20"/>
        </w:rPr>
      </w:pPr>
      <w:r w:rsidRPr="001A7F1F">
        <w:rPr>
          <w:rFonts w:ascii="Arial" w:hAnsi="Arial" w:cs="Arial"/>
          <w:color w:val="000000" w:themeColor="text1"/>
          <w:sz w:val="20"/>
          <w:szCs w:val="20"/>
        </w:rPr>
        <w:t>Data is shared or is expected to be shared with organisations such as healthcare providers, clinicians, and commissioners of NHS services, for example:</w:t>
      </w:r>
    </w:p>
    <w:p w14:paraId="6E713740" w14:textId="77777777" w:rsidR="00C00D66" w:rsidRPr="001A7F1F" w:rsidRDefault="00C00D66" w:rsidP="00C00D66">
      <w:pPr>
        <w:pStyle w:val="nhsd-t-body"/>
        <w:numPr>
          <w:ilvl w:val="0"/>
          <w:numId w:val="36"/>
        </w:numPr>
        <w:rPr>
          <w:rFonts w:ascii="Arial" w:hAnsi="Arial" w:cs="Arial"/>
          <w:color w:val="000000" w:themeColor="text1"/>
          <w:sz w:val="20"/>
          <w:szCs w:val="20"/>
        </w:rPr>
      </w:pPr>
      <w:r w:rsidRPr="001A7F1F">
        <w:rPr>
          <w:rStyle w:val="Strong"/>
          <w:rFonts w:ascii="Arial" w:hAnsi="Arial" w:cs="Arial"/>
          <w:color w:val="000000" w:themeColor="text1"/>
          <w:sz w:val="20"/>
          <w:szCs w:val="20"/>
        </w:rPr>
        <w:lastRenderedPageBreak/>
        <w:t>the organisation that provided your care:</w:t>
      </w:r>
      <w:r w:rsidRPr="001A7F1F">
        <w:rPr>
          <w:rStyle w:val="apple-converted-space"/>
          <w:rFonts w:ascii="Arial" w:eastAsia="Calibri" w:hAnsi="Arial" w:cs="Arial"/>
          <w:color w:val="000000" w:themeColor="text1"/>
          <w:sz w:val="20"/>
          <w:szCs w:val="20"/>
        </w:rPr>
        <w:t> </w:t>
      </w:r>
      <w:r w:rsidRPr="001A7F1F">
        <w:rPr>
          <w:rFonts w:ascii="Arial" w:hAnsi="Arial" w:cs="Arial"/>
          <w:color w:val="000000" w:themeColor="text1"/>
          <w:sz w:val="20"/>
          <w:szCs w:val="20"/>
        </w:rPr>
        <w:t>to assess the effectiveness of your care and to improve the services they offer</w:t>
      </w:r>
    </w:p>
    <w:p w14:paraId="086174DC" w14:textId="77777777" w:rsidR="00C00D66" w:rsidRPr="001A7F1F" w:rsidRDefault="00C00D66" w:rsidP="00C00D66">
      <w:pPr>
        <w:pStyle w:val="nhsd-t-body"/>
        <w:numPr>
          <w:ilvl w:val="0"/>
          <w:numId w:val="36"/>
        </w:numPr>
        <w:rPr>
          <w:rFonts w:ascii="Arial" w:hAnsi="Arial" w:cs="Arial"/>
          <w:color w:val="000000" w:themeColor="text1"/>
          <w:sz w:val="20"/>
          <w:szCs w:val="20"/>
        </w:rPr>
      </w:pPr>
      <w:r w:rsidRPr="001A7F1F">
        <w:rPr>
          <w:rStyle w:val="Strong"/>
          <w:rFonts w:ascii="Arial" w:hAnsi="Arial" w:cs="Arial"/>
          <w:color w:val="000000" w:themeColor="text1"/>
          <w:sz w:val="20"/>
          <w:szCs w:val="20"/>
        </w:rPr>
        <w:t>The Department of Health and Social Care:</w:t>
      </w:r>
      <w:r w:rsidRPr="001A7F1F">
        <w:rPr>
          <w:rStyle w:val="apple-converted-space"/>
          <w:rFonts w:ascii="Arial" w:eastAsia="Calibri" w:hAnsi="Arial" w:cs="Arial"/>
          <w:b/>
          <w:bCs/>
          <w:color w:val="000000" w:themeColor="text1"/>
          <w:sz w:val="20"/>
          <w:szCs w:val="20"/>
        </w:rPr>
        <w:t> </w:t>
      </w:r>
      <w:r w:rsidRPr="001A7F1F">
        <w:rPr>
          <w:rFonts w:ascii="Arial" w:hAnsi="Arial" w:cs="Arial"/>
          <w:color w:val="000000" w:themeColor="text1"/>
          <w:sz w:val="20"/>
          <w:szCs w:val="20"/>
        </w:rPr>
        <w:t>to inform policy and guidelines</w:t>
      </w:r>
    </w:p>
    <w:p w14:paraId="1DCCD0E6" w14:textId="77777777" w:rsidR="00C00D66" w:rsidRPr="001A7F1F" w:rsidRDefault="00C00D66" w:rsidP="00C00D66">
      <w:pPr>
        <w:pStyle w:val="nhsd-t-body"/>
        <w:numPr>
          <w:ilvl w:val="0"/>
          <w:numId w:val="36"/>
        </w:numPr>
        <w:rPr>
          <w:rFonts w:ascii="Arial" w:hAnsi="Arial" w:cs="Arial"/>
          <w:color w:val="000000" w:themeColor="text1"/>
          <w:sz w:val="20"/>
          <w:szCs w:val="20"/>
        </w:rPr>
      </w:pPr>
      <w:r w:rsidRPr="001A7F1F">
        <w:rPr>
          <w:rStyle w:val="Strong"/>
          <w:rFonts w:ascii="Arial" w:hAnsi="Arial" w:cs="Arial"/>
          <w:color w:val="000000" w:themeColor="text1"/>
          <w:sz w:val="20"/>
          <w:szCs w:val="20"/>
        </w:rPr>
        <w:t>organisations responsible for the commissioning of NHS services in England, such as Integrated Care Boards</w:t>
      </w:r>
      <w:r w:rsidRPr="001A7F1F">
        <w:rPr>
          <w:rFonts w:ascii="Arial" w:hAnsi="Arial" w:cs="Arial"/>
          <w:color w:val="000000" w:themeColor="text1"/>
          <w:sz w:val="20"/>
          <w:szCs w:val="20"/>
        </w:rPr>
        <w:t>: to plan and improve weight management services and for benchmarking</w:t>
      </w:r>
    </w:p>
    <w:p w14:paraId="5576CB24" w14:textId="77777777" w:rsidR="00C00D66" w:rsidRPr="001A7F1F" w:rsidRDefault="00C00D66" w:rsidP="00C00D66">
      <w:pPr>
        <w:pStyle w:val="nhsd-t-body"/>
        <w:numPr>
          <w:ilvl w:val="0"/>
          <w:numId w:val="36"/>
        </w:numPr>
        <w:rPr>
          <w:rFonts w:ascii="Arial" w:hAnsi="Arial" w:cs="Arial"/>
          <w:color w:val="000000" w:themeColor="text1"/>
          <w:sz w:val="20"/>
          <w:szCs w:val="20"/>
        </w:rPr>
      </w:pPr>
      <w:r w:rsidRPr="001A7F1F">
        <w:rPr>
          <w:rStyle w:val="Strong"/>
          <w:rFonts w:ascii="Arial" w:hAnsi="Arial" w:cs="Arial"/>
          <w:color w:val="000000" w:themeColor="text1"/>
          <w:sz w:val="20"/>
          <w:szCs w:val="20"/>
        </w:rPr>
        <w:t>local authorities:</w:t>
      </w:r>
      <w:r w:rsidRPr="001A7F1F">
        <w:rPr>
          <w:rFonts w:ascii="Arial" w:hAnsi="Arial" w:cs="Arial"/>
          <w:color w:val="000000" w:themeColor="text1"/>
          <w:sz w:val="20"/>
          <w:szCs w:val="20"/>
        </w:rPr>
        <w:t> to help plan and improve weight management services</w:t>
      </w:r>
    </w:p>
    <w:p w14:paraId="495BF7C6" w14:textId="77777777" w:rsidR="00C00D66" w:rsidRPr="001A7F1F" w:rsidRDefault="00C00D66" w:rsidP="00C00D66">
      <w:pPr>
        <w:pStyle w:val="nhsd-t-body"/>
        <w:numPr>
          <w:ilvl w:val="0"/>
          <w:numId w:val="36"/>
        </w:numPr>
        <w:spacing w:before="0" w:beforeAutospacing="0" w:after="0" w:afterAutospacing="0"/>
        <w:rPr>
          <w:rFonts w:ascii="Arial" w:hAnsi="Arial" w:cs="Arial"/>
          <w:color w:val="000000" w:themeColor="text1"/>
          <w:sz w:val="20"/>
          <w:szCs w:val="20"/>
        </w:rPr>
      </w:pPr>
      <w:r w:rsidRPr="001A7F1F">
        <w:rPr>
          <w:rStyle w:val="Strong"/>
          <w:rFonts w:ascii="Arial" w:hAnsi="Arial" w:cs="Arial"/>
          <w:color w:val="000000" w:themeColor="text1"/>
          <w:sz w:val="20"/>
          <w:szCs w:val="20"/>
        </w:rPr>
        <w:t>research organisations, including universities and charities:</w:t>
      </w:r>
      <w:r w:rsidRPr="001A7F1F">
        <w:rPr>
          <w:rStyle w:val="apple-converted-space"/>
          <w:rFonts w:ascii="Arial" w:eastAsia="Calibri" w:hAnsi="Arial" w:cs="Arial"/>
          <w:color w:val="000000" w:themeColor="text1"/>
          <w:sz w:val="20"/>
          <w:szCs w:val="20"/>
        </w:rPr>
        <w:t> </w:t>
      </w:r>
      <w:r w:rsidRPr="001A7F1F">
        <w:rPr>
          <w:rFonts w:ascii="Arial" w:hAnsi="Arial" w:cs="Arial"/>
          <w:color w:val="000000" w:themeColor="text1"/>
          <w:sz w:val="20"/>
          <w:szCs w:val="20"/>
        </w:rPr>
        <w:t>to carry out research</w:t>
      </w:r>
    </w:p>
    <w:p w14:paraId="683D3CA5" w14:textId="77777777" w:rsidR="00C00D66" w:rsidRPr="001A7F1F" w:rsidRDefault="00C00D66" w:rsidP="00C00D66">
      <w:pPr>
        <w:pStyle w:val="nhsd-t-body"/>
        <w:rPr>
          <w:rFonts w:ascii="Arial" w:hAnsi="Arial" w:cs="Arial"/>
          <w:color w:val="000000" w:themeColor="text1"/>
          <w:sz w:val="20"/>
          <w:szCs w:val="20"/>
        </w:rPr>
      </w:pPr>
      <w:r w:rsidRPr="001A7F1F">
        <w:rPr>
          <w:rFonts w:ascii="Arial" w:hAnsi="Arial" w:cs="Arial"/>
          <w:color w:val="000000" w:themeColor="text1"/>
          <w:sz w:val="20"/>
          <w:szCs w:val="20"/>
        </w:rPr>
        <w:t>These organisations must apply for access to NOA data through NHS England’s</w:t>
      </w:r>
      <w:r w:rsidRPr="001A7F1F">
        <w:rPr>
          <w:rStyle w:val="apple-converted-space"/>
          <w:rFonts w:ascii="Arial" w:eastAsia="Calibri" w:hAnsi="Arial" w:cs="Arial"/>
          <w:color w:val="000000" w:themeColor="text1"/>
          <w:sz w:val="20"/>
          <w:szCs w:val="20"/>
        </w:rPr>
        <w:t> </w:t>
      </w:r>
      <w:hyperlink r:id="rId21" w:history="1">
        <w:r w:rsidRPr="001A7F1F">
          <w:rPr>
            <w:rStyle w:val="Hyperlink"/>
            <w:rFonts w:ascii="Arial" w:hAnsi="Arial" w:cs="Arial"/>
            <w:color w:val="000000" w:themeColor="text1"/>
            <w:sz w:val="20"/>
            <w:szCs w:val="20"/>
            <w:bdr w:val="none" w:sz="0" w:space="0" w:color="auto" w:frame="1"/>
          </w:rPr>
          <w:t>Data Access Request Service</w:t>
        </w:r>
      </w:hyperlink>
      <w:r w:rsidRPr="001A7F1F">
        <w:rPr>
          <w:rFonts w:ascii="Arial" w:hAnsi="Arial" w:cs="Arial"/>
          <w:color w:val="000000" w:themeColor="text1"/>
          <w:sz w:val="20"/>
          <w:szCs w:val="20"/>
        </w:rPr>
        <w:t>.  Each application is assessed very carefully to make sure that the organisation: </w:t>
      </w:r>
    </w:p>
    <w:p w14:paraId="104C7E5B" w14:textId="77777777" w:rsidR="00C00D66" w:rsidRPr="001A7F1F" w:rsidRDefault="00C00D66" w:rsidP="00C00D66">
      <w:pPr>
        <w:pStyle w:val="nhsd-t-body"/>
        <w:numPr>
          <w:ilvl w:val="0"/>
          <w:numId w:val="37"/>
        </w:numPr>
        <w:rPr>
          <w:rFonts w:ascii="Arial" w:hAnsi="Arial" w:cs="Arial"/>
          <w:color w:val="000000" w:themeColor="text1"/>
          <w:sz w:val="20"/>
          <w:szCs w:val="20"/>
        </w:rPr>
      </w:pPr>
      <w:r w:rsidRPr="001A7F1F">
        <w:rPr>
          <w:rFonts w:ascii="Arial" w:hAnsi="Arial" w:cs="Arial"/>
          <w:color w:val="000000" w:themeColor="text1"/>
          <w:sz w:val="20"/>
          <w:szCs w:val="20"/>
        </w:rPr>
        <w:t>has a legal basis to access the data for that purpose </w:t>
      </w:r>
    </w:p>
    <w:p w14:paraId="61981890" w14:textId="77777777" w:rsidR="00C00D66" w:rsidRPr="001A7F1F" w:rsidRDefault="00C00D66" w:rsidP="00C00D66">
      <w:pPr>
        <w:pStyle w:val="nhsd-t-body"/>
        <w:numPr>
          <w:ilvl w:val="0"/>
          <w:numId w:val="37"/>
        </w:numPr>
        <w:rPr>
          <w:rFonts w:ascii="Arial" w:hAnsi="Arial" w:cs="Arial"/>
          <w:color w:val="000000" w:themeColor="text1"/>
          <w:sz w:val="20"/>
          <w:szCs w:val="20"/>
        </w:rPr>
      </w:pPr>
      <w:r w:rsidRPr="001A7F1F">
        <w:rPr>
          <w:rFonts w:ascii="Arial" w:hAnsi="Arial" w:cs="Arial"/>
          <w:color w:val="000000" w:themeColor="text1"/>
          <w:sz w:val="20"/>
          <w:szCs w:val="20"/>
        </w:rPr>
        <w:t>will use the data for the benefit of health and care and for the agreed purposes only </w:t>
      </w:r>
    </w:p>
    <w:p w14:paraId="22F32C4C" w14:textId="77777777" w:rsidR="00C00D66" w:rsidRPr="001A7F1F" w:rsidRDefault="00C00D66" w:rsidP="00C00D66">
      <w:pPr>
        <w:pStyle w:val="nhsd-t-body"/>
        <w:numPr>
          <w:ilvl w:val="0"/>
          <w:numId w:val="37"/>
        </w:numPr>
        <w:spacing w:before="0" w:beforeAutospacing="0" w:after="0" w:afterAutospacing="0"/>
        <w:rPr>
          <w:rFonts w:ascii="Arial" w:hAnsi="Arial" w:cs="Arial"/>
          <w:color w:val="000000" w:themeColor="text1"/>
          <w:sz w:val="20"/>
          <w:szCs w:val="20"/>
        </w:rPr>
      </w:pPr>
      <w:r w:rsidRPr="001A7F1F">
        <w:rPr>
          <w:rFonts w:ascii="Arial" w:hAnsi="Arial" w:cs="Arial"/>
          <w:color w:val="000000" w:themeColor="text1"/>
          <w:sz w:val="20"/>
          <w:szCs w:val="20"/>
        </w:rPr>
        <w:t>will handle and store the data securely </w:t>
      </w:r>
    </w:p>
    <w:p w14:paraId="65F72D3C" w14:textId="77777777" w:rsidR="00C00D66" w:rsidRPr="001A7F1F" w:rsidRDefault="00C00D66" w:rsidP="00C00D66">
      <w:pPr>
        <w:pStyle w:val="nhsd-t-body"/>
        <w:rPr>
          <w:rFonts w:ascii="Arial" w:hAnsi="Arial" w:cs="Arial"/>
          <w:color w:val="000000" w:themeColor="text1"/>
          <w:sz w:val="20"/>
          <w:szCs w:val="20"/>
        </w:rPr>
      </w:pPr>
      <w:r w:rsidRPr="001A7F1F">
        <w:rPr>
          <w:rFonts w:ascii="Arial" w:hAnsi="Arial" w:cs="Arial"/>
          <w:color w:val="000000" w:themeColor="text1"/>
          <w:sz w:val="20"/>
          <w:szCs w:val="20"/>
        </w:rPr>
        <w:t>We only share data which can identify you (identifiable data) if this is absolutely necessary and the organisation who has made an application for data cannot achieve their purpose without it.  Where possible we remove information from the data which identifies you, or we replace it with a unique reference number (this is known as pseudonymisation). </w:t>
      </w:r>
    </w:p>
    <w:p w14:paraId="568F3787" w14:textId="77777777" w:rsidR="00C00D66" w:rsidRPr="001A7F1F" w:rsidRDefault="00C00D66" w:rsidP="00C00D66">
      <w:pPr>
        <w:pStyle w:val="nhsd-t-body"/>
        <w:rPr>
          <w:rFonts w:ascii="Arial" w:hAnsi="Arial" w:cs="Arial"/>
          <w:color w:val="000000" w:themeColor="text1"/>
          <w:sz w:val="20"/>
          <w:szCs w:val="20"/>
        </w:rPr>
      </w:pPr>
      <w:r w:rsidRPr="001A7F1F">
        <w:rPr>
          <w:rFonts w:ascii="Arial" w:hAnsi="Arial" w:cs="Arial"/>
          <w:color w:val="000000" w:themeColor="text1"/>
          <w:sz w:val="20"/>
          <w:szCs w:val="20"/>
        </w:rPr>
        <w:t>Each organisation we share data with must sign a</w:t>
      </w:r>
      <w:hyperlink r:id="rId22" w:history="1">
        <w:r w:rsidRPr="001A7F1F">
          <w:rPr>
            <w:rStyle w:val="apple-converted-space"/>
            <w:rFonts w:ascii="Arial" w:eastAsia="Calibri" w:hAnsi="Arial" w:cs="Arial"/>
            <w:color w:val="000000" w:themeColor="text1"/>
            <w:sz w:val="20"/>
            <w:szCs w:val="20"/>
            <w:bdr w:val="none" w:sz="0" w:space="0" w:color="auto" w:frame="1"/>
          </w:rPr>
          <w:t> </w:t>
        </w:r>
        <w:r w:rsidRPr="001A7F1F">
          <w:rPr>
            <w:rStyle w:val="Hyperlink"/>
            <w:rFonts w:ascii="Arial" w:hAnsi="Arial" w:cs="Arial"/>
            <w:color w:val="000000" w:themeColor="text1"/>
            <w:sz w:val="20"/>
            <w:szCs w:val="20"/>
            <w:bdr w:val="none" w:sz="0" w:space="0" w:color="auto" w:frame="1"/>
          </w:rPr>
          <w:t>Data Sharing Framework Contract</w:t>
        </w:r>
        <w:r w:rsidRPr="001A7F1F">
          <w:rPr>
            <w:rStyle w:val="apple-converted-space"/>
            <w:rFonts w:ascii="Arial" w:eastAsia="Calibri" w:hAnsi="Arial" w:cs="Arial"/>
            <w:color w:val="000000" w:themeColor="text1"/>
            <w:sz w:val="20"/>
            <w:szCs w:val="20"/>
            <w:bdr w:val="none" w:sz="0" w:space="0" w:color="auto" w:frame="1"/>
          </w:rPr>
          <w:t> </w:t>
        </w:r>
      </w:hyperlink>
      <w:r w:rsidRPr="001A7F1F">
        <w:rPr>
          <w:rFonts w:ascii="Arial" w:hAnsi="Arial" w:cs="Arial"/>
          <w:color w:val="000000" w:themeColor="text1"/>
          <w:sz w:val="20"/>
          <w:szCs w:val="20"/>
        </w:rPr>
        <w:t>and a</w:t>
      </w:r>
      <w:r w:rsidRPr="001A7F1F">
        <w:rPr>
          <w:rStyle w:val="apple-converted-space"/>
          <w:rFonts w:ascii="Arial" w:eastAsia="Calibri" w:hAnsi="Arial" w:cs="Arial"/>
          <w:color w:val="000000" w:themeColor="text1"/>
          <w:sz w:val="20"/>
          <w:szCs w:val="20"/>
        </w:rPr>
        <w:t> </w:t>
      </w:r>
      <w:hyperlink r:id="rId23" w:history="1">
        <w:r w:rsidRPr="001A7F1F">
          <w:rPr>
            <w:rStyle w:val="Hyperlink"/>
            <w:rFonts w:ascii="Arial" w:hAnsi="Arial" w:cs="Arial"/>
            <w:color w:val="000000" w:themeColor="text1"/>
            <w:sz w:val="20"/>
            <w:szCs w:val="20"/>
            <w:bdr w:val="none" w:sz="0" w:space="0" w:color="auto" w:frame="1"/>
          </w:rPr>
          <w:t>Data Sharing Agreement</w:t>
        </w:r>
      </w:hyperlink>
      <w:r w:rsidRPr="001A7F1F">
        <w:rPr>
          <w:rStyle w:val="apple-converted-space"/>
          <w:rFonts w:ascii="Arial" w:eastAsia="Calibri" w:hAnsi="Arial" w:cs="Arial"/>
          <w:color w:val="000000" w:themeColor="text1"/>
          <w:sz w:val="20"/>
          <w:szCs w:val="20"/>
        </w:rPr>
        <w:t> </w:t>
      </w:r>
      <w:r w:rsidRPr="001A7F1F">
        <w:rPr>
          <w:rFonts w:ascii="Arial" w:hAnsi="Arial" w:cs="Arial"/>
          <w:color w:val="000000" w:themeColor="text1"/>
          <w:sz w:val="20"/>
          <w:szCs w:val="20"/>
        </w:rPr>
        <w:t>and we carry out</w:t>
      </w:r>
      <w:r w:rsidRPr="001A7F1F">
        <w:rPr>
          <w:rStyle w:val="apple-converted-space"/>
          <w:rFonts w:ascii="Arial" w:eastAsia="Calibri" w:hAnsi="Arial" w:cs="Arial"/>
          <w:color w:val="000000" w:themeColor="text1"/>
          <w:sz w:val="20"/>
          <w:szCs w:val="20"/>
        </w:rPr>
        <w:t> </w:t>
      </w:r>
      <w:hyperlink r:id="rId24" w:history="1">
        <w:r w:rsidRPr="001A7F1F">
          <w:rPr>
            <w:rStyle w:val="Hyperlink"/>
            <w:rFonts w:ascii="Arial" w:hAnsi="Arial" w:cs="Arial"/>
            <w:color w:val="000000" w:themeColor="text1"/>
            <w:sz w:val="20"/>
            <w:szCs w:val="20"/>
            <w:bdr w:val="none" w:sz="0" w:space="0" w:color="auto" w:frame="1"/>
          </w:rPr>
          <w:t>audits</w:t>
        </w:r>
      </w:hyperlink>
      <w:r w:rsidRPr="001A7F1F">
        <w:rPr>
          <w:rStyle w:val="apple-converted-space"/>
          <w:rFonts w:ascii="Arial" w:eastAsia="Calibri" w:hAnsi="Arial" w:cs="Arial"/>
          <w:color w:val="000000" w:themeColor="text1"/>
          <w:sz w:val="20"/>
          <w:szCs w:val="20"/>
        </w:rPr>
        <w:t> </w:t>
      </w:r>
      <w:r w:rsidRPr="001A7F1F">
        <w:rPr>
          <w:rFonts w:ascii="Arial" w:hAnsi="Arial" w:cs="Arial"/>
          <w:color w:val="000000" w:themeColor="text1"/>
          <w:sz w:val="20"/>
          <w:szCs w:val="20"/>
        </w:rPr>
        <w:t>to check they are using the data as agreed. </w:t>
      </w:r>
    </w:p>
    <w:p w14:paraId="4F5222FD" w14:textId="77777777" w:rsidR="00C00D66" w:rsidRPr="001A7F1F" w:rsidRDefault="00C00D66" w:rsidP="00C00D66">
      <w:pPr>
        <w:pStyle w:val="nhsd-t-body"/>
        <w:spacing w:before="0" w:beforeAutospacing="0" w:after="0" w:afterAutospacing="0"/>
        <w:rPr>
          <w:rFonts w:ascii="Arial" w:hAnsi="Arial" w:cs="Arial"/>
          <w:color w:val="000000" w:themeColor="text1"/>
          <w:sz w:val="20"/>
          <w:szCs w:val="20"/>
        </w:rPr>
      </w:pPr>
      <w:r w:rsidRPr="001A7F1F">
        <w:rPr>
          <w:rFonts w:ascii="Arial" w:hAnsi="Arial" w:cs="Arial"/>
          <w:color w:val="000000" w:themeColor="text1"/>
          <w:sz w:val="20"/>
          <w:szCs w:val="20"/>
        </w:rPr>
        <w:t>Details about the NOA data we have shared with other organisations, except for anonymous data, will be published in the </w:t>
      </w:r>
      <w:hyperlink r:id="rId25" w:history="1">
        <w:r w:rsidRPr="001A7F1F">
          <w:rPr>
            <w:rStyle w:val="Hyperlink"/>
            <w:rFonts w:ascii="Arial" w:hAnsi="Arial" w:cs="Arial"/>
            <w:color w:val="000000" w:themeColor="text1"/>
            <w:sz w:val="20"/>
            <w:szCs w:val="20"/>
            <w:bdr w:val="none" w:sz="0" w:space="0" w:color="auto" w:frame="1"/>
          </w:rPr>
          <w:t>NHS England Data Uses Register</w:t>
        </w:r>
      </w:hyperlink>
      <w:r w:rsidRPr="001A7F1F">
        <w:rPr>
          <w:rFonts w:ascii="Arial" w:hAnsi="Arial" w:cs="Arial"/>
          <w:color w:val="000000" w:themeColor="text1"/>
          <w:sz w:val="20"/>
          <w:szCs w:val="20"/>
        </w:rPr>
        <w:t>. </w:t>
      </w:r>
    </w:p>
    <w:p w14:paraId="7DA12D0A" w14:textId="77777777" w:rsidR="00C00D66" w:rsidRDefault="00C00D66" w:rsidP="00C00D66">
      <w:pPr>
        <w:spacing w:after="0" w:line="240" w:lineRule="auto"/>
        <w:rPr>
          <w:rStyle w:val="Emphasis"/>
          <w:rFonts w:ascii="Arial" w:hAnsi="Arial" w:cs="Arial"/>
          <w:b/>
          <w:bCs/>
          <w:i w:val="0"/>
          <w:iCs w:val="0"/>
          <w:sz w:val="20"/>
          <w:szCs w:val="20"/>
        </w:rPr>
      </w:pPr>
    </w:p>
    <w:p w14:paraId="5FBAF4C7" w14:textId="76ACECDF" w:rsidR="000104B3" w:rsidRPr="00C00D66" w:rsidRDefault="00C00D66" w:rsidP="00C00D66">
      <w:pPr>
        <w:spacing w:after="0" w:line="240" w:lineRule="auto"/>
        <w:rPr>
          <w:rFonts w:ascii="Arial" w:eastAsia="Times New Roman" w:hAnsi="Arial" w:cs="Arial"/>
          <w:b/>
          <w:bCs/>
          <w:sz w:val="20"/>
          <w:szCs w:val="20"/>
          <w:lang w:eastAsia="en-GB"/>
        </w:rPr>
      </w:pPr>
      <w:r>
        <w:rPr>
          <w:rStyle w:val="Emphasis"/>
          <w:rFonts w:ascii="Arial" w:hAnsi="Arial" w:cs="Arial"/>
          <w:b/>
          <w:bCs/>
          <w:i w:val="0"/>
          <w:iCs w:val="0"/>
          <w:sz w:val="20"/>
          <w:szCs w:val="20"/>
        </w:rPr>
        <w:t xml:space="preserve">Practice </w:t>
      </w:r>
      <w:r w:rsidR="000104B3" w:rsidRPr="005E1E0E">
        <w:rPr>
          <w:rStyle w:val="Emphasis"/>
          <w:rFonts w:ascii="Arial" w:hAnsi="Arial" w:cs="Arial"/>
          <w:b/>
          <w:bCs/>
          <w:i w:val="0"/>
          <w:iCs w:val="0"/>
          <w:sz w:val="20"/>
          <w:szCs w:val="20"/>
        </w:rPr>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lastRenderedPageBreak/>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 xml:space="preserve">This information is not shared with third parties or used for any marketing and you can unsubscribe at </w:t>
      </w:r>
      <w:r w:rsidRPr="005E1E0E">
        <w:rPr>
          <w:rFonts w:ascii="Arial" w:hAnsi="Arial" w:cs="Arial"/>
          <w:sz w:val="20"/>
          <w:szCs w:val="20"/>
        </w:rPr>
        <w:lastRenderedPageBreak/>
        <w:t>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26" w:history="1">
        <w:r>
          <w:rPr>
            <w:rStyle w:val="Hyperlink"/>
            <w:rFonts w:ascii="Arial" w:hAnsi="Arial" w:cs="Arial"/>
            <w:sz w:val="20"/>
            <w:szCs w:val="20"/>
          </w:rPr>
          <w:t>British Medical Association (BMA)</w:t>
        </w:r>
      </w:hyperlink>
      <w:r>
        <w:rPr>
          <w:rFonts w:ascii="Arial" w:hAnsi="Arial" w:cs="Arial"/>
          <w:sz w:val="20"/>
          <w:szCs w:val="20"/>
        </w:rPr>
        <w:t>, </w:t>
      </w:r>
      <w:hyperlink r:id="rId27" w:history="1">
        <w:r>
          <w:rPr>
            <w:rStyle w:val="Hyperlink"/>
            <w:rFonts w:ascii="Arial" w:hAnsi="Arial" w:cs="Arial"/>
            <w:sz w:val="20"/>
            <w:szCs w:val="20"/>
          </w:rPr>
          <w:t>Royal College of GPs (RCGP)</w:t>
        </w:r>
      </w:hyperlink>
      <w:r>
        <w:rPr>
          <w:rFonts w:ascii="Arial" w:hAnsi="Arial" w:cs="Arial"/>
          <w:sz w:val="20"/>
          <w:szCs w:val="20"/>
        </w:rPr>
        <w:t> and the </w:t>
      </w:r>
      <w:hyperlink r:id="rId28"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NHS Digital will collect, analyse, publish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30"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31"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32"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33"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34"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35"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36"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37"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38"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39"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40"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62FA9E5"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D316C2">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41"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42"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43"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44"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45"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46"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1052B72C"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D316C2">
        <w:rPr>
          <w:rFonts w:ascii="Arial" w:hAnsi="Arial" w:cs="Arial"/>
          <w:sz w:val="20"/>
          <w:szCs w:val="20"/>
        </w:rPr>
        <w:t>Integrated Care Boards</w:t>
      </w:r>
      <w:r w:rsidRPr="004E2C36">
        <w:rPr>
          <w:rFonts w:ascii="Arial" w:hAnsi="Arial" w:cs="Arial"/>
          <w:sz w:val="20"/>
          <w:szCs w:val="20"/>
        </w:rPr>
        <w:t xml:space="preserve"> (</w:t>
      </w:r>
      <w:r w:rsidR="00F729F0">
        <w:rPr>
          <w:rFonts w:ascii="Arial" w:hAnsi="Arial" w:cs="Arial"/>
          <w:sz w:val="20"/>
          <w:szCs w:val="20"/>
        </w:rPr>
        <w:t>ICB</w:t>
      </w:r>
      <w:r w:rsidRPr="004E2C36">
        <w:rPr>
          <w:rFonts w:ascii="Arial" w:hAnsi="Arial" w:cs="Arial"/>
          <w:sz w:val="20"/>
          <w:szCs w:val="20"/>
        </w:rPr>
        <w:t>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47"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48"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49"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50"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51"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377523E1" w:rsidR="00A200C1" w:rsidRPr="005E1E0E" w:rsidRDefault="00D316C2"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414299DD" w:rsidR="003F3530" w:rsidRDefault="003F3530" w:rsidP="008A351A">
      <w:pPr>
        <w:widowControl w:val="0"/>
        <w:rPr>
          <w:rFonts w:ascii="Arial" w:hAnsi="Arial" w:cs="Arial"/>
          <w:sz w:val="20"/>
          <w:szCs w:val="20"/>
        </w:rPr>
      </w:pPr>
    </w:p>
    <w:p w14:paraId="33158C14" w14:textId="77777777" w:rsidR="003607F2" w:rsidRDefault="003607F2"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lastRenderedPageBreak/>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You can opt out of this sharing of your records with our partners at anytime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52"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4F0D9A63" w14:textId="77777777" w:rsidR="003607F2" w:rsidRDefault="003C5E88" w:rsidP="003607F2">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121B72F1" w14:textId="144C9389"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 xml:space="preserve">This practice is a member of </w:t>
      </w:r>
      <w:r w:rsidR="00A15A39" w:rsidRPr="00A15A39">
        <w:rPr>
          <w:rFonts w:ascii="Arial" w:hAnsi="Arial" w:cs="Arial"/>
          <w:sz w:val="20"/>
          <w:szCs w:val="20"/>
          <w:shd w:val="clear" w:color="auto" w:fill="FFFFFF"/>
        </w:rPr>
        <w:t>Knaresborough</w:t>
      </w:r>
      <w:r w:rsidR="00A15A39">
        <w:rPr>
          <w:rFonts w:ascii="Arial" w:hAnsi="Arial" w:cs="Arial"/>
          <w:sz w:val="20"/>
          <w:szCs w:val="20"/>
          <w:shd w:val="clear" w:color="auto" w:fill="FFFFFF"/>
        </w:rPr>
        <w:t xml:space="preserve"> and Rural PCN</w:t>
      </w:r>
      <w:r>
        <w:rPr>
          <w:rFonts w:ascii="Arial" w:hAnsi="Arial" w:cs="Arial"/>
          <w:sz w:val="20"/>
          <w:szCs w:val="20"/>
          <w:shd w:val="clear" w:color="auto" w:fill="FFFFFF"/>
        </w:rPr>
        <w:t>.  Other members of the network are:</w:t>
      </w:r>
    </w:p>
    <w:p w14:paraId="017B0C72" w14:textId="77777777" w:rsidR="00A15A39" w:rsidRPr="00A15A39" w:rsidRDefault="00A15A39" w:rsidP="00A15A39">
      <w:pPr>
        <w:numPr>
          <w:ilvl w:val="0"/>
          <w:numId w:val="38"/>
        </w:numPr>
        <w:rPr>
          <w:rFonts w:ascii="Arial" w:hAnsi="Arial" w:cs="Arial"/>
          <w:sz w:val="20"/>
          <w:szCs w:val="20"/>
          <w:shd w:val="clear" w:color="auto" w:fill="FFFFFF"/>
        </w:rPr>
      </w:pPr>
      <w:r w:rsidRPr="00A15A39">
        <w:rPr>
          <w:rFonts w:ascii="Arial" w:hAnsi="Arial" w:cs="Arial"/>
          <w:sz w:val="20"/>
          <w:szCs w:val="20"/>
          <w:shd w:val="clear" w:color="auto" w:fill="FFFFFF"/>
        </w:rPr>
        <w:t>Beech House Surgery, Knaresborough,</w:t>
      </w:r>
    </w:p>
    <w:p w14:paraId="68991E72" w14:textId="77777777" w:rsidR="00A15A39" w:rsidRPr="00A15A39" w:rsidRDefault="00A15A39" w:rsidP="00A15A39">
      <w:pPr>
        <w:numPr>
          <w:ilvl w:val="0"/>
          <w:numId w:val="38"/>
        </w:numPr>
        <w:rPr>
          <w:rFonts w:ascii="Arial" w:hAnsi="Arial" w:cs="Arial"/>
          <w:sz w:val="20"/>
          <w:szCs w:val="20"/>
          <w:shd w:val="clear" w:color="auto" w:fill="FFFFFF"/>
        </w:rPr>
      </w:pPr>
      <w:r w:rsidRPr="00A15A39">
        <w:rPr>
          <w:rFonts w:ascii="Arial" w:hAnsi="Arial" w:cs="Arial"/>
          <w:sz w:val="20"/>
          <w:szCs w:val="20"/>
          <w:shd w:val="clear" w:color="auto" w:fill="FFFFFF"/>
        </w:rPr>
        <w:t>Church Lane Surgery, Boroughbridge,</w:t>
      </w:r>
    </w:p>
    <w:p w14:paraId="5531DB9F" w14:textId="77777777" w:rsidR="00A15A39" w:rsidRPr="00A15A39" w:rsidRDefault="00A15A39" w:rsidP="00A15A39">
      <w:pPr>
        <w:numPr>
          <w:ilvl w:val="0"/>
          <w:numId w:val="38"/>
        </w:numPr>
        <w:rPr>
          <w:rFonts w:ascii="Arial" w:hAnsi="Arial" w:cs="Arial"/>
          <w:sz w:val="20"/>
          <w:szCs w:val="20"/>
          <w:shd w:val="clear" w:color="auto" w:fill="FFFFFF"/>
        </w:rPr>
      </w:pPr>
      <w:r w:rsidRPr="00A15A39">
        <w:rPr>
          <w:rFonts w:ascii="Arial" w:hAnsi="Arial" w:cs="Arial"/>
          <w:sz w:val="20"/>
          <w:szCs w:val="20"/>
          <w:shd w:val="clear" w:color="auto" w:fill="FFFFFF"/>
        </w:rPr>
        <w:t>Eastgate Medical Group, Knaresborough,</w:t>
      </w:r>
    </w:p>
    <w:p w14:paraId="74C350C1" w14:textId="77777777" w:rsidR="00A15A39" w:rsidRPr="00A15A39" w:rsidRDefault="00A15A39" w:rsidP="00A15A39">
      <w:pPr>
        <w:numPr>
          <w:ilvl w:val="0"/>
          <w:numId w:val="38"/>
        </w:numPr>
        <w:rPr>
          <w:rFonts w:ascii="Arial" w:hAnsi="Arial" w:cs="Arial"/>
          <w:sz w:val="20"/>
          <w:szCs w:val="20"/>
          <w:shd w:val="clear" w:color="auto" w:fill="FFFFFF"/>
        </w:rPr>
      </w:pPr>
      <w:r w:rsidRPr="00A15A39">
        <w:rPr>
          <w:rFonts w:ascii="Arial" w:hAnsi="Arial" w:cs="Arial"/>
          <w:sz w:val="20"/>
          <w:szCs w:val="20"/>
          <w:shd w:val="clear" w:color="auto" w:fill="FFFFFF"/>
        </w:rPr>
        <w:t>Nidderdale Group Practice,</w:t>
      </w:r>
    </w:p>
    <w:p w14:paraId="03FDEED5" w14:textId="77777777" w:rsidR="00A15A39" w:rsidRPr="00A15A39" w:rsidRDefault="00A15A39" w:rsidP="00A15A39">
      <w:pPr>
        <w:numPr>
          <w:ilvl w:val="0"/>
          <w:numId w:val="38"/>
        </w:numPr>
        <w:rPr>
          <w:rFonts w:ascii="Arial" w:hAnsi="Arial" w:cs="Arial"/>
          <w:sz w:val="20"/>
          <w:szCs w:val="20"/>
          <w:shd w:val="clear" w:color="auto" w:fill="FFFFFF"/>
        </w:rPr>
      </w:pPr>
      <w:proofErr w:type="spellStart"/>
      <w:r w:rsidRPr="00A15A39">
        <w:rPr>
          <w:rFonts w:ascii="Arial" w:hAnsi="Arial" w:cs="Arial"/>
          <w:sz w:val="20"/>
          <w:szCs w:val="20"/>
          <w:shd w:val="clear" w:color="auto" w:fill="FFFFFF"/>
        </w:rPr>
        <w:t>Springbank</w:t>
      </w:r>
      <w:proofErr w:type="spellEnd"/>
      <w:r w:rsidRPr="00A15A39">
        <w:rPr>
          <w:rFonts w:ascii="Arial" w:hAnsi="Arial" w:cs="Arial"/>
          <w:sz w:val="20"/>
          <w:szCs w:val="20"/>
          <w:shd w:val="clear" w:color="auto" w:fill="FFFFFF"/>
        </w:rPr>
        <w:t xml:space="preserve"> Surgery, Green </w:t>
      </w:r>
      <w:proofErr w:type="spellStart"/>
      <w:r w:rsidRPr="00A15A39">
        <w:rPr>
          <w:rFonts w:ascii="Arial" w:hAnsi="Arial" w:cs="Arial"/>
          <w:sz w:val="20"/>
          <w:szCs w:val="20"/>
          <w:shd w:val="clear" w:color="auto" w:fill="FFFFFF"/>
        </w:rPr>
        <w:t>Hammerton</w:t>
      </w:r>
      <w:proofErr w:type="spellEnd"/>
    </w:p>
    <w:p w14:paraId="36C9F514" w14:textId="57E89EA8" w:rsidR="003C5E88" w:rsidRPr="006B45AE" w:rsidRDefault="003C5E88" w:rsidP="003607F2">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3852F725"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61E01C3C" w14:textId="6DA802CF" w:rsidR="003607F2" w:rsidRDefault="003607F2" w:rsidP="003C5E88">
      <w:pPr>
        <w:pStyle w:val="selectionshareable"/>
        <w:spacing w:before="0" w:beforeAutospacing="0" w:after="0" w:afterAutospacing="0"/>
        <w:rPr>
          <w:rFonts w:ascii="Arial" w:hAnsi="Arial" w:cs="Arial"/>
          <w:sz w:val="20"/>
          <w:szCs w:val="20"/>
        </w:rPr>
      </w:pPr>
    </w:p>
    <w:p w14:paraId="0558895B" w14:textId="48A2C7D7" w:rsidR="003607F2" w:rsidRDefault="003607F2" w:rsidP="003607F2">
      <w:pPr>
        <w:spacing w:after="0" w:line="240" w:lineRule="auto"/>
        <w:rPr>
          <w:rFonts w:eastAsia="Times New Roman" w:cs="Calibri"/>
          <w:b/>
          <w:bCs/>
          <w:lang w:eastAsia="en-GB"/>
        </w:rPr>
      </w:pPr>
      <w:r w:rsidRPr="003607F2">
        <w:rPr>
          <w:rFonts w:eastAsia="Times New Roman" w:cs="Calibri"/>
          <w:b/>
          <w:bCs/>
          <w:lang w:eastAsia="en-GB"/>
        </w:rPr>
        <w:t>Service Evaluation</w:t>
      </w:r>
    </w:p>
    <w:p w14:paraId="27D95C7F" w14:textId="77777777" w:rsidR="003607F2" w:rsidRPr="003607F2" w:rsidRDefault="003607F2" w:rsidP="003607F2">
      <w:pPr>
        <w:spacing w:after="0" w:line="240" w:lineRule="auto"/>
        <w:rPr>
          <w:rFonts w:eastAsia="Times New Roman" w:cs="Calibri"/>
          <w:lang w:eastAsia="en-GB"/>
        </w:rPr>
      </w:pPr>
    </w:p>
    <w:p w14:paraId="309A201B"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The PCN carries out service evaluations in order to improve the quality and accessibility of primary care services. This may be carried out in a number of ways including telephone surveys, online surveys and interviews.</w:t>
      </w:r>
    </w:p>
    <w:p w14:paraId="23CE808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44268BC5" w14:textId="6AABB605" w:rsidR="003607F2" w:rsidRDefault="003607F2" w:rsidP="003607F2">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5872C331" w14:textId="77777777" w:rsidR="003607F2" w:rsidRPr="003607F2" w:rsidRDefault="003607F2" w:rsidP="003607F2">
      <w:pPr>
        <w:spacing w:after="0" w:line="240" w:lineRule="auto"/>
        <w:rPr>
          <w:rFonts w:eastAsia="Times New Roman" w:cs="Calibri"/>
          <w:lang w:eastAsia="en-GB"/>
        </w:rPr>
      </w:pPr>
    </w:p>
    <w:p w14:paraId="1EEE8F3D"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40F9D307"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w:t>
      </w:r>
      <w:r w:rsidRPr="005E1E0E">
        <w:rPr>
          <w:rFonts w:ascii="Arial" w:hAnsi="Arial" w:cs="Arial"/>
          <w:i/>
          <w:sz w:val="20"/>
          <w:szCs w:val="20"/>
        </w:rPr>
        <w:lastRenderedPageBreak/>
        <w:t xml:space="preserve">the assessment of the working capacity of the employee, medical diagnosis, the provision of health or social care or treatment or the management of health or social care systems </w:t>
      </w:r>
    </w:p>
    <w:p w14:paraId="6F5DD21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7D52CAD2" w14:textId="65A0F389"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6C3BD94A" w14:textId="124076AA" w:rsidR="003607F2" w:rsidRPr="003607F2" w:rsidRDefault="003607F2" w:rsidP="003607F2">
      <w:pPr>
        <w:spacing w:after="0" w:line="240" w:lineRule="auto"/>
        <w:ind w:firstLine="720"/>
        <w:rPr>
          <w:rFonts w:eastAsia="Times New Roman" w:cs="Calibri"/>
          <w:i/>
          <w:iCs/>
          <w:lang w:eastAsia="en-GB"/>
        </w:rPr>
      </w:pPr>
      <w:r w:rsidRPr="003607F2">
        <w:rPr>
          <w:rFonts w:eastAsia="Times New Roman" w:cs="Calibri"/>
          <w:i/>
          <w:iCs/>
          <w:lang w:eastAsia="en-GB"/>
        </w:rPr>
        <w:t>Article 6(1)(a)  - Consent of the data subject (you)</w:t>
      </w:r>
    </w:p>
    <w:p w14:paraId="4F0BE797" w14:textId="7162F9D3" w:rsidR="003607F2" w:rsidRPr="003607F2" w:rsidRDefault="003607F2" w:rsidP="003607F2">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t>Population Health Management</w:t>
      </w:r>
    </w:p>
    <w:p w14:paraId="563632DE" w14:textId="33AD10A6"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information they hold on their systems to the North Of England Commissioning Support Unit (NECS).  NECS are part of NHS England. More information can be found here </w:t>
      </w:r>
      <w:hyperlink r:id="rId53"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NECS will link all the information together. Your GP and other care providers will then review this information and make decisions about the whole population or particular patients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54"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55"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de-identified ,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115AB738" w14:textId="77777777" w:rsidR="009F7005" w:rsidRPr="00E40334" w:rsidRDefault="009F7005" w:rsidP="009F7005">
      <w:pPr>
        <w:pStyle w:val="Heading2"/>
        <w:rPr>
          <w:rFonts w:ascii="Arial" w:hAnsi="Arial" w:cs="Arial"/>
          <w:sz w:val="20"/>
          <w:szCs w:val="20"/>
        </w:rPr>
      </w:pPr>
      <w:bookmarkStart w:id="7" w:name="_Toc31368650"/>
      <w:bookmarkStart w:id="8" w:name="_Toc31368652"/>
      <w:bookmarkStart w:id="9" w:name="_Hlk31370151"/>
      <w:r w:rsidRPr="00E40334">
        <w:rPr>
          <w:rFonts w:ascii="Arial" w:hAnsi="Arial" w:cs="Arial"/>
          <w:sz w:val="20"/>
          <w:szCs w:val="20"/>
        </w:rPr>
        <w:t>Online Access</w:t>
      </w:r>
      <w:bookmarkEnd w:id="7"/>
    </w:p>
    <w:p w14:paraId="6033A4A7" w14:textId="77777777" w:rsidR="009F7005" w:rsidRPr="00E40334" w:rsidRDefault="009F7005" w:rsidP="009F7005">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to give you online access, including written consent and </w:t>
      </w:r>
      <w:r>
        <w:rPr>
          <w:rFonts w:ascii="Arial" w:hAnsi="Arial" w:cs="Arial"/>
          <w:sz w:val="20"/>
          <w:szCs w:val="20"/>
        </w:rPr>
        <w:t xml:space="preserve">the </w:t>
      </w:r>
      <w:r w:rsidRPr="00E40334">
        <w:rPr>
          <w:rFonts w:ascii="Arial" w:hAnsi="Arial" w:cs="Arial"/>
          <w:sz w:val="20"/>
          <w:szCs w:val="20"/>
        </w:rPr>
        <w:t>production of documents that prove your identity.</w:t>
      </w:r>
    </w:p>
    <w:p w14:paraId="3840752F" w14:textId="77777777" w:rsidR="009F7005" w:rsidRPr="00E40334" w:rsidRDefault="009F7005" w:rsidP="009F7005">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1BDC4FBD" w14:textId="77777777" w:rsidR="009F7005" w:rsidRPr="00E40334" w:rsidRDefault="009F7005" w:rsidP="009F7005">
      <w:pPr>
        <w:pStyle w:val="Heading1"/>
        <w:rPr>
          <w:rFonts w:ascii="Arial" w:hAnsi="Arial" w:cs="Arial"/>
          <w:color w:val="auto"/>
          <w:sz w:val="20"/>
          <w:szCs w:val="20"/>
        </w:rPr>
      </w:pPr>
      <w:bookmarkStart w:id="10" w:name="_Toc31368651"/>
      <w:r w:rsidRPr="00E40334">
        <w:rPr>
          <w:rFonts w:ascii="Arial" w:hAnsi="Arial" w:cs="Arial"/>
          <w:color w:val="auto"/>
          <w:sz w:val="20"/>
          <w:szCs w:val="20"/>
        </w:rPr>
        <w:t>Third parties mentioned on your medical record</w:t>
      </w:r>
      <w:bookmarkEnd w:id="10"/>
    </w:p>
    <w:p w14:paraId="6DEBB9F5" w14:textId="77777777" w:rsidR="009F7005" w:rsidRDefault="009F7005" w:rsidP="009F7005">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77777777" w:rsidR="009F7005" w:rsidRPr="00993E3A" w:rsidRDefault="009F7005" w:rsidP="009F7005">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56"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57"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048E8364"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insert date that your practice will make the change</w:t>
      </w:r>
      <w:r w:rsidRPr="00993E3A">
        <w:rPr>
          <w:rFonts w:ascii="Arial" w:hAnsi="Arial" w:cs="Arial"/>
          <w:color w:val="231F20"/>
          <w:sz w:val="20"/>
          <w:szCs w:val="20"/>
        </w:rPr>
        <w:t>]. For most people, access will be automatic, and you won’t need to do anything.</w:t>
      </w:r>
    </w:p>
    <w:p w14:paraId="6A53343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14:paraId="4AFADB56" w14:textId="77777777" w:rsidR="009F7005" w:rsidRPr="00993E3A" w:rsidRDefault="009F7005" w:rsidP="009F7005">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3CE21A9B" w14:textId="6AD34AE9" w:rsidR="00E40334" w:rsidRDefault="00E40334" w:rsidP="00E40334">
      <w:pPr>
        <w:pStyle w:val="Heading1"/>
        <w:rPr>
          <w:rFonts w:ascii="Arial" w:hAnsi="Arial" w:cs="Arial"/>
          <w:b/>
          <w:bCs/>
          <w:color w:val="auto"/>
          <w:sz w:val="20"/>
          <w:szCs w:val="20"/>
        </w:rPr>
      </w:pPr>
      <w:r w:rsidRPr="00E40334">
        <w:rPr>
          <w:rFonts w:ascii="Arial" w:hAnsi="Arial" w:cs="Arial"/>
          <w:b/>
          <w:bCs/>
          <w:color w:val="auto"/>
          <w:sz w:val="20"/>
          <w:szCs w:val="20"/>
        </w:rPr>
        <w:lastRenderedPageBreak/>
        <w:t>Our website</w:t>
      </w:r>
      <w:bookmarkEnd w:id="8"/>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1" w:name="_Toc31368653"/>
      <w:r w:rsidRPr="00E40334">
        <w:rPr>
          <w:rFonts w:ascii="Arial" w:hAnsi="Arial" w:cs="Arial"/>
          <w:b/>
          <w:bCs/>
          <w:color w:val="auto"/>
          <w:sz w:val="20"/>
          <w:szCs w:val="20"/>
        </w:rPr>
        <w:t>CCTV recording</w:t>
      </w:r>
      <w:bookmarkEnd w:id="11"/>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2" w:name="_Toc31368654"/>
      <w:r w:rsidRPr="00E40334">
        <w:rPr>
          <w:rFonts w:ascii="Arial" w:hAnsi="Arial" w:cs="Arial"/>
          <w:b/>
          <w:bCs/>
          <w:color w:val="auto"/>
          <w:sz w:val="20"/>
          <w:szCs w:val="20"/>
        </w:rPr>
        <w:t>Telephone system</w:t>
      </w:r>
      <w:bookmarkEnd w:id="12"/>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9"/>
    <w:p w14:paraId="2365B3B5" w14:textId="77777777" w:rsidR="008F3418" w:rsidRPr="009E2BE2" w:rsidRDefault="008F3418" w:rsidP="008F3418">
      <w:pPr>
        <w:widowControl w:val="0"/>
        <w:rPr>
          <w:rFonts w:ascii="Arial" w:hAnsi="Arial" w:cs="Arial"/>
          <w:b/>
          <w:sz w:val="20"/>
          <w:szCs w:val="20"/>
        </w:rPr>
      </w:pPr>
      <w:r w:rsidRPr="009E2BE2">
        <w:rPr>
          <w:rFonts w:ascii="Arial" w:hAnsi="Arial" w:cs="Arial"/>
          <w:b/>
          <w:sz w:val="20"/>
          <w:szCs w:val="20"/>
        </w:rPr>
        <w:t>Video Consultations</w:t>
      </w:r>
    </w:p>
    <w:p w14:paraId="1AB4A14A" w14:textId="7FAF1197" w:rsidR="0095022F" w:rsidRPr="008F3418" w:rsidRDefault="008F3418" w:rsidP="008F3418">
      <w:pPr>
        <w:widowControl w:val="0"/>
        <w:rPr>
          <w:rFonts w:ascii="Arial" w:hAnsi="Arial" w:cs="Arial"/>
          <w:bCs/>
          <w:sz w:val="20"/>
          <w:szCs w:val="20"/>
        </w:rPr>
      </w:pPr>
      <w:r w:rsidRPr="009E2BE2">
        <w:rPr>
          <w:rFonts w:ascii="Arial" w:hAnsi="Arial" w:cs="Arial"/>
          <w:bCs/>
          <w:sz w:val="20"/>
          <w:szCs w:val="20"/>
        </w:rPr>
        <w:t>The practice may use video consultations to see patients who may not need to attend the surgery in person, all such systems are NHS security checked and authorised, the practice has a video consultation policy and the statutory powers to process your data via this method of communication, are as above for direct care.</w:t>
      </w:r>
    </w:p>
    <w:p w14:paraId="1E9C54C6" w14:textId="77777777" w:rsidR="0095022F" w:rsidRPr="009347E2" w:rsidRDefault="0095022F" w:rsidP="0095022F">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6E6CEEF1" w14:textId="77777777" w:rsidR="0095022F" w:rsidRPr="009347E2" w:rsidRDefault="0095022F" w:rsidP="0095022F">
      <w:pPr>
        <w:rPr>
          <w:rFonts w:ascii="Arial" w:hAnsi="Arial" w:cs="Arial"/>
          <w:sz w:val="20"/>
          <w:szCs w:val="20"/>
        </w:rPr>
      </w:pPr>
    </w:p>
    <w:p w14:paraId="64178A89" w14:textId="77777777" w:rsidR="0095022F" w:rsidRPr="009347E2" w:rsidRDefault="0095022F" w:rsidP="0095022F">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Pr="009347E2">
        <w:rPr>
          <w:rFonts w:ascii="Arial" w:eastAsia="Times New Roman" w:hAnsi="Arial" w:cs="Arial"/>
          <w:sz w:val="20"/>
          <w:szCs w:val="20"/>
          <w:lang w:eastAsia="en-GB"/>
        </w:rPr>
        <w:t xml:space="preserve">[Practice Name] </w:t>
      </w:r>
      <w:r w:rsidRPr="00645F99">
        <w:rPr>
          <w:rFonts w:ascii="Arial" w:eastAsia="Times New Roman" w:hAnsi="Arial" w:cs="Arial"/>
          <w:sz w:val="20"/>
          <w:szCs w:val="20"/>
          <w:lang w:eastAsia="en-GB"/>
        </w:rPr>
        <w:t xml:space="preserve"> we are now obliged to inform </w:t>
      </w:r>
      <w:r w:rsidRPr="009347E2">
        <w:rPr>
          <w:rFonts w:ascii="Arial" w:eastAsia="Times New Roman" w:hAnsi="Arial" w:cs="Arial"/>
          <w:sz w:val="20"/>
          <w:szCs w:val="20"/>
          <w:lang w:eastAsia="en-GB"/>
        </w:rPr>
        <w:t>[Provider Trust]</w:t>
      </w:r>
      <w:r w:rsidRPr="00645F99">
        <w:rPr>
          <w:rFonts w:ascii="Arial" w:eastAsia="Times New Roman" w:hAnsi="Arial" w:cs="Arial"/>
          <w:sz w:val="20"/>
          <w:szCs w:val="20"/>
          <w:lang w:eastAsia="en-GB"/>
        </w:rPr>
        <w:t xml:space="preserve"> NHS Trust, Medical Examiner Service. </w:t>
      </w:r>
    </w:p>
    <w:p w14:paraId="762A94B0"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w:t>
      </w:r>
    </w:p>
    <w:p w14:paraId="747A5D94" w14:textId="7A42B960" w:rsidR="0095022F" w:rsidRPr="00645F99" w:rsidRDefault="0095022F" w:rsidP="0095022F">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54D6CBC4" w14:textId="77777777" w:rsidR="008F3418" w:rsidRDefault="008F3418" w:rsidP="003A3C73">
      <w:pPr>
        <w:rPr>
          <w:rFonts w:ascii="Arial" w:hAnsi="Arial" w:cs="Arial"/>
          <w:b/>
          <w:sz w:val="20"/>
          <w:szCs w:val="20"/>
        </w:rPr>
      </w:pPr>
    </w:p>
    <w:p w14:paraId="63AD2C2D" w14:textId="77777777" w:rsidR="008F3418" w:rsidRDefault="008F3418" w:rsidP="003A3C73">
      <w:pPr>
        <w:rPr>
          <w:rFonts w:ascii="Arial" w:hAnsi="Arial" w:cs="Arial"/>
          <w:b/>
          <w:sz w:val="20"/>
          <w:szCs w:val="20"/>
        </w:rPr>
      </w:pPr>
    </w:p>
    <w:p w14:paraId="4AB7214A" w14:textId="77777777" w:rsidR="008F3418" w:rsidRDefault="008F3418" w:rsidP="003A3C73">
      <w:pPr>
        <w:rPr>
          <w:rFonts w:ascii="Arial" w:hAnsi="Arial" w:cs="Arial"/>
          <w:b/>
          <w:sz w:val="20"/>
          <w:szCs w:val="20"/>
        </w:rPr>
      </w:pPr>
    </w:p>
    <w:p w14:paraId="7D83B9A9" w14:textId="77777777" w:rsidR="008F3418" w:rsidRDefault="008F3418" w:rsidP="003A3C73">
      <w:pPr>
        <w:rPr>
          <w:rFonts w:ascii="Arial" w:hAnsi="Arial" w:cs="Arial"/>
          <w:b/>
          <w:sz w:val="20"/>
          <w:szCs w:val="20"/>
        </w:rPr>
      </w:pPr>
    </w:p>
    <w:p w14:paraId="7889082D" w14:textId="77777777" w:rsidR="008F3418" w:rsidRDefault="008F3418" w:rsidP="003A3C73">
      <w:pPr>
        <w:rPr>
          <w:rFonts w:ascii="Arial" w:hAnsi="Arial" w:cs="Arial"/>
          <w:b/>
          <w:sz w:val="20"/>
          <w:szCs w:val="20"/>
        </w:rPr>
      </w:pPr>
    </w:p>
    <w:p w14:paraId="22DF44FB" w14:textId="77777777" w:rsidR="008F3418" w:rsidRDefault="008F3418" w:rsidP="003A3C73">
      <w:pPr>
        <w:rPr>
          <w:rFonts w:ascii="Arial" w:hAnsi="Arial" w:cs="Arial"/>
          <w:b/>
          <w:sz w:val="20"/>
          <w:szCs w:val="20"/>
        </w:rPr>
      </w:pPr>
    </w:p>
    <w:p w14:paraId="1D9D0ADE" w14:textId="3C0B91A5"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A15A39" w:rsidP="007A3DA9">
      <w:pPr>
        <w:rPr>
          <w:rFonts w:ascii="Arial" w:hAnsi="Arial" w:cs="Arial"/>
          <w:sz w:val="20"/>
          <w:szCs w:val="20"/>
        </w:rPr>
      </w:pPr>
      <w:hyperlink r:id="rId58"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59"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7 Westacre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2079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08A0C01"/>
    <w:multiLevelType w:val="multilevel"/>
    <w:tmpl w:val="58A0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397580"/>
    <w:multiLevelType w:val="multilevel"/>
    <w:tmpl w:val="0742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D35AE0"/>
    <w:multiLevelType w:val="multilevel"/>
    <w:tmpl w:val="FC88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FCA67B9"/>
    <w:multiLevelType w:val="multilevel"/>
    <w:tmpl w:val="CACE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208659">
    <w:abstractNumId w:val="26"/>
  </w:num>
  <w:num w:numId="2" w16cid:durableId="418984100">
    <w:abstractNumId w:val="30"/>
  </w:num>
  <w:num w:numId="3" w16cid:durableId="1639648508">
    <w:abstractNumId w:val="22"/>
  </w:num>
  <w:num w:numId="4" w16cid:durableId="531847126">
    <w:abstractNumId w:val="15"/>
  </w:num>
  <w:num w:numId="5" w16cid:durableId="1460565043">
    <w:abstractNumId w:val="1"/>
  </w:num>
  <w:num w:numId="6" w16cid:durableId="598370284">
    <w:abstractNumId w:val="33"/>
  </w:num>
  <w:num w:numId="7" w16cid:durableId="1528830545">
    <w:abstractNumId w:val="3"/>
  </w:num>
  <w:num w:numId="8" w16cid:durableId="342824590">
    <w:abstractNumId w:val="2"/>
  </w:num>
  <w:num w:numId="9" w16cid:durableId="1662194847">
    <w:abstractNumId w:val="19"/>
  </w:num>
  <w:num w:numId="10" w16cid:durableId="2046716666">
    <w:abstractNumId w:val="0"/>
  </w:num>
  <w:num w:numId="11" w16cid:durableId="2106262175">
    <w:abstractNumId w:val="16"/>
  </w:num>
  <w:num w:numId="12" w16cid:durableId="1738284768">
    <w:abstractNumId w:val="29"/>
  </w:num>
  <w:num w:numId="13" w16cid:durableId="1840727403">
    <w:abstractNumId w:val="10"/>
  </w:num>
  <w:num w:numId="14" w16cid:durableId="1282541863">
    <w:abstractNumId w:val="36"/>
  </w:num>
  <w:num w:numId="15" w16cid:durableId="78329465">
    <w:abstractNumId w:val="21"/>
  </w:num>
  <w:num w:numId="16" w16cid:durableId="1083255197">
    <w:abstractNumId w:val="28"/>
  </w:num>
  <w:num w:numId="17" w16cid:durableId="1668747762">
    <w:abstractNumId w:val="18"/>
  </w:num>
  <w:num w:numId="18" w16cid:durableId="1016227053">
    <w:abstractNumId w:val="37"/>
  </w:num>
  <w:num w:numId="19" w16cid:durableId="1208226674">
    <w:abstractNumId w:val="27"/>
  </w:num>
  <w:num w:numId="20" w16cid:durableId="1139958725">
    <w:abstractNumId w:val="12"/>
  </w:num>
  <w:num w:numId="21" w16cid:durableId="828639382">
    <w:abstractNumId w:val="8"/>
  </w:num>
  <w:num w:numId="22" w16cid:durableId="792212701">
    <w:abstractNumId w:val="23"/>
  </w:num>
  <w:num w:numId="23" w16cid:durableId="1316757324">
    <w:abstractNumId w:val="20"/>
  </w:num>
  <w:num w:numId="24" w16cid:durableId="1832090339">
    <w:abstractNumId w:val="9"/>
  </w:num>
  <w:num w:numId="25" w16cid:durableId="1920358702">
    <w:abstractNumId w:val="24"/>
  </w:num>
  <w:num w:numId="26" w16cid:durableId="2011836050">
    <w:abstractNumId w:val="14"/>
  </w:num>
  <w:num w:numId="27" w16cid:durableId="1109813529">
    <w:abstractNumId w:val="31"/>
  </w:num>
  <w:num w:numId="28" w16cid:durableId="661273347">
    <w:abstractNumId w:val="7"/>
  </w:num>
  <w:num w:numId="29" w16cid:durableId="2097437908">
    <w:abstractNumId w:val="4"/>
  </w:num>
  <w:num w:numId="30" w16cid:durableId="723874250">
    <w:abstractNumId w:val="34"/>
  </w:num>
  <w:num w:numId="31" w16cid:durableId="1717437201">
    <w:abstractNumId w:val="5"/>
  </w:num>
  <w:num w:numId="32" w16cid:durableId="27024415">
    <w:abstractNumId w:val="25"/>
  </w:num>
  <w:num w:numId="33" w16cid:durableId="1406951190">
    <w:abstractNumId w:val="6"/>
  </w:num>
  <w:num w:numId="34" w16cid:durableId="523714327">
    <w:abstractNumId w:val="11"/>
  </w:num>
  <w:num w:numId="35" w16cid:durableId="1083448614">
    <w:abstractNumId w:val="32"/>
  </w:num>
  <w:num w:numId="36" w16cid:durableId="2084176729">
    <w:abstractNumId w:val="35"/>
  </w:num>
  <w:num w:numId="37" w16cid:durableId="303656719">
    <w:abstractNumId w:val="17"/>
  </w:num>
  <w:num w:numId="38" w16cid:durableId="10272214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35527"/>
    <w:rsid w:val="00040E97"/>
    <w:rsid w:val="0004303B"/>
    <w:rsid w:val="000643C2"/>
    <w:rsid w:val="000819ED"/>
    <w:rsid w:val="000B4869"/>
    <w:rsid w:val="000C3A44"/>
    <w:rsid w:val="000D1380"/>
    <w:rsid w:val="000E7455"/>
    <w:rsid w:val="000F2A4A"/>
    <w:rsid w:val="000F7FAC"/>
    <w:rsid w:val="001076D5"/>
    <w:rsid w:val="0011390F"/>
    <w:rsid w:val="00154802"/>
    <w:rsid w:val="001600AA"/>
    <w:rsid w:val="00160BD8"/>
    <w:rsid w:val="00160F19"/>
    <w:rsid w:val="00170C87"/>
    <w:rsid w:val="0019112D"/>
    <w:rsid w:val="001C7743"/>
    <w:rsid w:val="001F6FDF"/>
    <w:rsid w:val="0020197A"/>
    <w:rsid w:val="00207900"/>
    <w:rsid w:val="002112F6"/>
    <w:rsid w:val="00211487"/>
    <w:rsid w:val="00217CED"/>
    <w:rsid w:val="00230C17"/>
    <w:rsid w:val="00246D39"/>
    <w:rsid w:val="00265980"/>
    <w:rsid w:val="002A08E5"/>
    <w:rsid w:val="002C02DF"/>
    <w:rsid w:val="002C784F"/>
    <w:rsid w:val="002D3218"/>
    <w:rsid w:val="002E01F4"/>
    <w:rsid w:val="002E2FB3"/>
    <w:rsid w:val="00311326"/>
    <w:rsid w:val="00331F8D"/>
    <w:rsid w:val="0034565A"/>
    <w:rsid w:val="003607F2"/>
    <w:rsid w:val="00382525"/>
    <w:rsid w:val="00385905"/>
    <w:rsid w:val="003932DF"/>
    <w:rsid w:val="003971C8"/>
    <w:rsid w:val="003A3C73"/>
    <w:rsid w:val="003B625A"/>
    <w:rsid w:val="003C1197"/>
    <w:rsid w:val="003C481D"/>
    <w:rsid w:val="003C5E88"/>
    <w:rsid w:val="003D4847"/>
    <w:rsid w:val="003E3FD2"/>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3D6F"/>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3418"/>
    <w:rsid w:val="008F7322"/>
    <w:rsid w:val="00902B44"/>
    <w:rsid w:val="00913899"/>
    <w:rsid w:val="00914F3B"/>
    <w:rsid w:val="00922297"/>
    <w:rsid w:val="009443D8"/>
    <w:rsid w:val="00947E7D"/>
    <w:rsid w:val="0095022F"/>
    <w:rsid w:val="00953D19"/>
    <w:rsid w:val="009A2DD7"/>
    <w:rsid w:val="009D3070"/>
    <w:rsid w:val="009F7005"/>
    <w:rsid w:val="00A02586"/>
    <w:rsid w:val="00A15A39"/>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0D66"/>
    <w:rsid w:val="00C07129"/>
    <w:rsid w:val="00C16543"/>
    <w:rsid w:val="00C27CB0"/>
    <w:rsid w:val="00C47616"/>
    <w:rsid w:val="00C71581"/>
    <w:rsid w:val="00C87466"/>
    <w:rsid w:val="00CA5A4E"/>
    <w:rsid w:val="00CF37C0"/>
    <w:rsid w:val="00D20053"/>
    <w:rsid w:val="00D275EA"/>
    <w:rsid w:val="00D316C2"/>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A3C1A"/>
    <w:rsid w:val="00EB5E5C"/>
    <w:rsid w:val="00EC0DB2"/>
    <w:rsid w:val="00EC2B92"/>
    <w:rsid w:val="00ED4CBF"/>
    <w:rsid w:val="00EF366E"/>
    <w:rsid w:val="00F22FD3"/>
    <w:rsid w:val="00F27A9B"/>
    <w:rsid w:val="00F6113F"/>
    <w:rsid w:val="00F61503"/>
    <w:rsid w:val="00F63237"/>
    <w:rsid w:val="00F653F3"/>
    <w:rsid w:val="00F729F0"/>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43014883">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36678053">
      <w:bodyDiv w:val="1"/>
      <w:marLeft w:val="0"/>
      <w:marRight w:val="0"/>
      <w:marTop w:val="0"/>
      <w:marBottom w:val="0"/>
      <w:divBdr>
        <w:top w:val="none" w:sz="0" w:space="0" w:color="auto"/>
        <w:left w:val="none" w:sz="0" w:space="0" w:color="auto"/>
        <w:bottom w:val="none" w:sz="0" w:space="0" w:color="auto"/>
        <w:right w:val="none" w:sz="0" w:space="0" w:color="auto"/>
      </w:divBdr>
      <w:divsChild>
        <w:div w:id="75170250">
          <w:marLeft w:val="0"/>
          <w:marRight w:val="0"/>
          <w:marTop w:val="0"/>
          <w:marBottom w:val="0"/>
          <w:divBdr>
            <w:top w:val="none" w:sz="0" w:space="0" w:color="auto"/>
            <w:left w:val="none" w:sz="0" w:space="0" w:color="auto"/>
            <w:bottom w:val="none" w:sz="0" w:space="0" w:color="auto"/>
            <w:right w:val="none" w:sz="0" w:space="0" w:color="auto"/>
          </w:divBdr>
        </w:div>
        <w:div w:id="987976658">
          <w:marLeft w:val="0"/>
          <w:marRight w:val="0"/>
          <w:marTop w:val="0"/>
          <w:marBottom w:val="0"/>
          <w:divBdr>
            <w:top w:val="none" w:sz="0" w:space="0" w:color="auto"/>
            <w:left w:val="none" w:sz="0" w:space="0" w:color="auto"/>
            <w:bottom w:val="none" w:sz="0" w:space="0" w:color="auto"/>
            <w:right w:val="none" w:sz="0" w:space="0" w:color="auto"/>
          </w:divBdr>
        </w:div>
        <w:div w:id="845826271">
          <w:marLeft w:val="0"/>
          <w:marRight w:val="0"/>
          <w:marTop w:val="0"/>
          <w:marBottom w:val="0"/>
          <w:divBdr>
            <w:top w:val="none" w:sz="0" w:space="0" w:color="auto"/>
            <w:left w:val="none" w:sz="0" w:space="0" w:color="auto"/>
            <w:bottom w:val="none" w:sz="0" w:space="0" w:color="auto"/>
            <w:right w:val="none" w:sz="0" w:space="0" w:color="auto"/>
          </w:divBdr>
        </w:div>
        <w:div w:id="713966985">
          <w:marLeft w:val="0"/>
          <w:marRight w:val="0"/>
          <w:marTop w:val="0"/>
          <w:marBottom w:val="0"/>
          <w:divBdr>
            <w:top w:val="none" w:sz="0" w:space="0" w:color="auto"/>
            <w:left w:val="none" w:sz="0" w:space="0" w:color="auto"/>
            <w:bottom w:val="none" w:sz="0" w:space="0" w:color="auto"/>
            <w:right w:val="none" w:sz="0" w:space="0" w:color="auto"/>
          </w:divBdr>
        </w:div>
        <w:div w:id="596837642">
          <w:marLeft w:val="0"/>
          <w:marRight w:val="0"/>
          <w:marTop w:val="0"/>
          <w:marBottom w:val="0"/>
          <w:divBdr>
            <w:top w:val="none" w:sz="0" w:space="0" w:color="auto"/>
            <w:left w:val="none" w:sz="0" w:space="0" w:color="auto"/>
            <w:bottom w:val="none" w:sz="0" w:space="0" w:color="auto"/>
            <w:right w:val="none" w:sz="0" w:space="0" w:color="auto"/>
          </w:divBdr>
        </w:div>
        <w:div w:id="1366711739">
          <w:marLeft w:val="0"/>
          <w:marRight w:val="0"/>
          <w:marTop w:val="0"/>
          <w:marBottom w:val="0"/>
          <w:divBdr>
            <w:top w:val="none" w:sz="0" w:space="0" w:color="auto"/>
            <w:left w:val="none" w:sz="0" w:space="0" w:color="auto"/>
            <w:bottom w:val="none" w:sz="0" w:space="0" w:color="auto"/>
            <w:right w:val="none" w:sz="0" w:space="0" w:color="auto"/>
          </w:divBdr>
        </w:div>
        <w:div w:id="2082562854">
          <w:marLeft w:val="0"/>
          <w:marRight w:val="0"/>
          <w:marTop w:val="0"/>
          <w:marBottom w:val="0"/>
          <w:divBdr>
            <w:top w:val="none" w:sz="0" w:space="0" w:color="auto"/>
            <w:left w:val="none" w:sz="0" w:space="0" w:color="auto"/>
            <w:bottom w:val="none" w:sz="0" w:space="0" w:color="auto"/>
            <w:right w:val="none" w:sz="0" w:space="0" w:color="auto"/>
          </w:divBdr>
        </w:div>
        <w:div w:id="997073940">
          <w:marLeft w:val="0"/>
          <w:marRight w:val="0"/>
          <w:marTop w:val="0"/>
          <w:marBottom w:val="0"/>
          <w:divBdr>
            <w:top w:val="none" w:sz="0" w:space="0" w:color="auto"/>
            <w:left w:val="none" w:sz="0" w:space="0" w:color="auto"/>
            <w:bottom w:val="none" w:sz="0" w:space="0" w:color="auto"/>
            <w:right w:val="none" w:sz="0" w:space="0" w:color="auto"/>
          </w:divBdr>
        </w:div>
        <w:div w:id="604583656">
          <w:marLeft w:val="0"/>
          <w:marRight w:val="0"/>
          <w:marTop w:val="0"/>
          <w:marBottom w:val="0"/>
          <w:divBdr>
            <w:top w:val="none" w:sz="0" w:space="0" w:color="auto"/>
            <w:left w:val="none" w:sz="0" w:space="0" w:color="auto"/>
            <w:bottom w:val="none" w:sz="0" w:space="0" w:color="auto"/>
            <w:right w:val="none" w:sz="0" w:space="0" w:color="auto"/>
          </w:divBdr>
        </w:div>
      </w:divsChild>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services/summary-care-records-scr/scr-patient-consent-preference-form" TargetMode="External"/><Relationship Id="rId18" Type="http://schemas.openxmlformats.org/officeDocument/2006/relationships/hyperlink" Target="https://digital.nhs.uk/data-and-information/publications/statistical/national-obesity-audit" TargetMode="External"/><Relationship Id="rId26" Type="http://schemas.openxmlformats.org/officeDocument/2006/relationships/hyperlink" Target="http://www.bma.org.uk/" TargetMode="External"/><Relationship Id="rId39"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1" Type="http://schemas.openxmlformats.org/officeDocument/2006/relationships/hyperlink" Target="https://digital.nhs.uk/services/data-access-request-service-dars" TargetMode="External"/><Relationship Id="rId34"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2" Type="http://schemas.openxmlformats.org/officeDocument/2006/relationships/hyperlink" Target="https://digital.nhs.uk/data" TargetMode="External"/><Relationship Id="rId47" Type="http://schemas.openxmlformats.org/officeDocument/2006/relationships/hyperlink" Target="https://digital.nhs.uk/data-and-information/data-insights-and-statistics/improving-our-data-processing-services" TargetMode="External"/><Relationship Id="rId50" Type="http://schemas.openxmlformats.org/officeDocument/2006/relationships/hyperlink" Target="https://www.hra.nhs.uk/about-us/committees-and-services/confidentiality-advisory-group/" TargetMode="External"/><Relationship Id="rId55" Type="http://schemas.openxmlformats.org/officeDocument/2006/relationships/hyperlink" Target="http://www.optum.co.uk" TargetMode="External"/><Relationship Id="rId7" Type="http://schemas.openxmlformats.org/officeDocument/2006/relationships/hyperlink" Target="https://www.england.nhs.uk/digitaltechnology/connecteddigitalsystems/health-and-care-data/joining-up-health-and-care-data/" TargetMode="External"/><Relationship Id="rId2" Type="http://schemas.openxmlformats.org/officeDocument/2006/relationships/numbering" Target="numbering.xml"/><Relationship Id="rId16" Type="http://schemas.openxmlformats.org/officeDocument/2006/relationships/hyperlink" Target="http://www.nice.org.uk/guidance/cg189" TargetMode="External"/><Relationship Id="rId29" Type="http://schemas.openxmlformats.org/officeDocument/2006/relationships/image" Target="media/image2.png"/><Relationship Id="rId11" Type="http://schemas.openxmlformats.org/officeDocument/2006/relationships/hyperlink" Target="https://digital.nhs.uk/services/summary-care-records-scr/additional-information-in-scr" TargetMode="External"/><Relationship Id="rId24" Type="http://schemas.openxmlformats.org/officeDocument/2006/relationships/hyperlink" Target="https://digital.nhs.uk/services/data-access-request-service-dars/data-sharing-audits" TargetMode="External"/><Relationship Id="rId32" Type="http://schemas.openxmlformats.org/officeDocument/2006/relationships/hyperlink" Target="mailto:enquiries@nhsdigital.nhs.uk" TargetMode="External"/><Relationship Id="rId37" Type="http://schemas.openxmlformats.org/officeDocument/2006/relationships/hyperlink" Target="https://www.nhs.uk/your-nhs-data-matters/" TargetMode="External"/><Relationship Id="rId40"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5" Type="http://schemas.openxmlformats.org/officeDocument/2006/relationships/hyperlink" Target="https://digital.nhs.uk/services/data-access-request-service-dars" TargetMode="External"/><Relationship Id="rId53" Type="http://schemas.openxmlformats.org/officeDocument/2006/relationships/hyperlink" Target="https://www.necsu.nhs.uk" TargetMode="External"/><Relationship Id="rId58" Type="http://schemas.openxmlformats.org/officeDocument/2006/relationships/hyperlink" Target="https://ico.org.uk/"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digital.nhs.uk/about-nhs-digital/corporate-information-and-documents/directions-and-data-provision-notices/data-provision-notices-dpns/cardiovascular-disease-prevention-audit" TargetMode="External"/><Relationship Id="rId14"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22" Type="http://schemas.openxmlformats.org/officeDocument/2006/relationships/hyperlink" Target="https://digital.nhs.uk/binaries/content/assets/website-assets/services/dars/data-sharing-framework-contract" TargetMode="External"/><Relationship Id="rId27" Type="http://schemas.openxmlformats.org/officeDocument/2006/relationships/hyperlink" Target="http://www.rcgp.org.uk/" TargetMode="External"/><Relationship Id="rId30" Type="http://schemas.openxmlformats.org/officeDocument/2006/relationships/hyperlink" Target="https://creativecommons.org/licenses/by/2.0/" TargetMode="External"/><Relationship Id="rId35" Type="http://schemas.openxmlformats.org/officeDocument/2006/relationships/hyperlink" Target="https://digital.nhs.uk/data-and-information/data-collections-and-data-sets/data-collections/general-practice-data-for-planning-and-research/transparency-notice" TargetMode="External"/><Relationship Id="rId43" Type="http://schemas.openxmlformats.org/officeDocument/2006/relationships/hyperlink" Target="https://digital.nhs.uk/dashboards" TargetMode="External"/><Relationship Id="rId48" Type="http://schemas.openxmlformats.org/officeDocument/2006/relationships/hyperlink" Target="https://digital.nhs.uk/data-and-information/data-collections-and-data-sets/data-collections/general-practice-data-for-planning-and-research/transparency-notice" TargetMode="External"/><Relationship Id="rId56" Type="http://schemas.openxmlformats.org/officeDocument/2006/relationships/hyperlink" Target="http://www.nhs.uk/nhs-app/" TargetMode="External"/><Relationship Id="rId8" Type="http://schemas.openxmlformats.org/officeDocument/2006/relationships/hyperlink" Target="https://local.nihr.ac.uk/documents/crn-wm-privacy-notice-march-2021/27187" TargetMode="External"/><Relationship Id="rId51" Type="http://schemas.openxmlformats.org/officeDocument/2006/relationships/hyperlink" Target="https://digital.nhs.uk/services/data-access-request-service-dars/register-of-approved-data-releases" TargetMode="External"/><Relationship Id="rId3" Type="http://schemas.openxmlformats.org/officeDocument/2006/relationships/styles" Target="styles.xml"/><Relationship Id="rId12" Type="http://schemas.openxmlformats.org/officeDocument/2006/relationships/hyperlink" Target="https://www.gov.uk/government/publications/coronavirus-covid-19-notification-of-data-controllers-to-share-information" TargetMode="External"/><Relationship Id="rId17" Type="http://schemas.openxmlformats.org/officeDocument/2006/relationships/hyperlink" Target="https://digital.nhs.uk/binaries/content/assets/website-assets/data-and-information/clinical-audits-and-registries/national-obesity-audit/noa_dataset_specification_v2.0.xlsx" TargetMode="External"/><Relationship Id="rId25" Type="http://schemas.openxmlformats.org/officeDocument/2006/relationships/hyperlink" Target="https://digital.nhs.uk/services/data-access-request-service-dars/data-uses-register" TargetMode="External"/><Relationship Id="rId33" Type="http://schemas.openxmlformats.org/officeDocument/2006/relationships/hyperlink" Target="https://digital.nhs.uk/data-and-information/data-collections-and-data-sets/data-collections/general-practice-data-for-planning-and-research" TargetMode="External"/><Relationship Id="rId38" Type="http://schemas.openxmlformats.org/officeDocument/2006/relationships/hyperlink" Target="https://digital.nhs.uk/data-and-information/data-collections-and-data-sets/data-collections/general-practice-data-for-planning-and-research/transparency-notice" TargetMode="External"/><Relationship Id="rId46" Type="http://schemas.openxmlformats.org/officeDocument/2006/relationships/hyperlink" Target="https://digital.nhs.uk/about-nhs-digital/corporate-information-and-documents/independent-group-advising-on-the-release-of-data" TargetMode="External"/><Relationship Id="rId59" Type="http://schemas.openxmlformats.org/officeDocument/2006/relationships/hyperlink" Target="mailto:Couldrey@me.com" TargetMode="External"/><Relationship Id="rId20" Type="http://schemas.openxmlformats.org/officeDocument/2006/relationships/hyperlink" Target="https://digital.nhs.uk/about-nhs-digital/corporate-information-and-documents/directions-and-data-provision-notices/secretary-of-state-directions/national-obesity-audit-directions-2023" TargetMode="External"/><Relationship Id="rId41" Type="http://schemas.openxmlformats.org/officeDocument/2006/relationships/hyperlink" Target="https://digital.nhs.uk/about-nhs-digital/corporate-information-and-documents/independent-group-advising-on-the-release-of-data" TargetMode="External"/><Relationship Id="rId54" Type="http://schemas.openxmlformats.org/officeDocument/2006/relationships/hyperlink" Target="https://www.optum.co.uk"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cprd.com/transparency-information" TargetMode="External"/><Relationship Id="rId23" Type="http://schemas.openxmlformats.org/officeDocument/2006/relationships/hyperlink" Target="https://digital.nhs.uk/binaries/content/assets/website-assets/services/dars/blank-dsa.pdf" TargetMode="External"/><Relationship Id="rId28" Type="http://schemas.openxmlformats.org/officeDocument/2006/relationships/hyperlink" Target="http://www.gov.uk/government/organisations/national-data-guardian" TargetMode="External"/><Relationship Id="rId36" Type="http://schemas.openxmlformats.org/officeDocument/2006/relationships/hyperlink" Target="https://nhs-prod.global.ssl.fastly.net/binaries/content/assets/website-assets/data-and-information/data-collections/general-practice-data-for-planning-and-research/type-1-opt-out-form.docx" TargetMode="External"/><Relationship Id="rId49" Type="http://schemas.openxmlformats.org/officeDocument/2006/relationships/hyperlink" Target="https://www.hra.nhs.uk/" TargetMode="External"/><Relationship Id="rId57" Type="http://schemas.openxmlformats.org/officeDocument/2006/relationships/hyperlink" Target="http://access.login.nhs.uk/enter-email" TargetMode="External"/><Relationship Id="rId10" Type="http://schemas.openxmlformats.org/officeDocument/2006/relationships/hyperlink" Target="https://digital.nhs.uk/services/summary-care-records-scr/summary-care-records-scr-information-for-patients" TargetMode="External"/><Relationship Id="rId31" Type="http://schemas.openxmlformats.org/officeDocument/2006/relationships/hyperlink" Target="https://digital.nhs.uk/data-and-information/data-collections-and-data-sets/data-collections/general-practice-data-for-planning-and-research/transparency-notice" TargetMode="External"/><Relationship Id="rId44" Type="http://schemas.openxmlformats.org/officeDocument/2006/relationships/hyperlink" Target="https://digital.nhs.uk/data-and-information/data-collections-and-data-sets/data-collections/general-practice-data-for-planning-and-research/transparency-notice" TargetMode="External"/><Relationship Id="rId52" Type="http://schemas.openxmlformats.org/officeDocument/2006/relationships/hyperlink" Target="https://digital.nhs.uk/article/1202/Records-Management-Code-of-Practice-for-Health-and-Social-Care-2016"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12244</Words>
  <Characters>69796</Characters>
  <Application>Microsoft Office Word</Application>
  <DocSecurity>4</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EASTLAND, Sarah (YORKSHIRE HEALTH NETWORK - DLE)</cp:lastModifiedBy>
  <cp:revision>2</cp:revision>
  <cp:lastPrinted>2019-06-13T09:46:00Z</cp:lastPrinted>
  <dcterms:created xsi:type="dcterms:W3CDTF">2024-03-18T15:41:00Z</dcterms:created>
  <dcterms:modified xsi:type="dcterms:W3CDTF">2024-03-18T15:41:00Z</dcterms:modified>
</cp:coreProperties>
</file>