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462D" w14:textId="7AACC38E" w:rsidR="001F34E0" w:rsidRDefault="004532E0" w:rsidP="004532E0">
      <w:pPr>
        <w:rPr>
          <w:b/>
          <w:sz w:val="36"/>
        </w:rPr>
      </w:pPr>
      <w:r>
        <w:rPr>
          <w:noProof/>
        </w:rPr>
        <w:drawing>
          <wp:inline distT="0" distB="0" distL="0" distR="0" wp14:anchorId="64BF0E71" wp14:editId="2A034D9E">
            <wp:extent cx="759603" cy="1543050"/>
            <wp:effectExtent l="0" t="0" r="2540" b="0"/>
            <wp:docPr id="1" name="image1.jpeg" descr="RC GP Research &amp; Surveillance Centre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C GP Research &amp; Surveillance Centre Practi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6" cy="155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sz w:val="36"/>
        </w:rPr>
        <w:t xml:space="preserve">This practice is one of over </w:t>
      </w:r>
      <w:r>
        <w:rPr>
          <w:b/>
          <w:color w:val="001F5F"/>
          <w:sz w:val="36"/>
        </w:rPr>
        <w:t xml:space="preserve">260 </w:t>
      </w:r>
      <w:r>
        <w:rPr>
          <w:b/>
          <w:color w:val="001F5F"/>
          <w:spacing w:val="-12"/>
          <w:sz w:val="36"/>
        </w:rPr>
        <w:t xml:space="preserve">practices </w:t>
      </w:r>
      <w:r>
        <w:rPr>
          <w:color w:val="001F5F"/>
          <w:sz w:val="36"/>
        </w:rPr>
        <w:t xml:space="preserve">in England </w:t>
      </w:r>
      <w:r>
        <w:rPr>
          <w:b/>
          <w:color w:val="001F5F"/>
          <w:spacing w:val="-14"/>
          <w:sz w:val="36"/>
        </w:rPr>
        <w:t xml:space="preserve">contributing </w:t>
      </w:r>
      <w:r>
        <w:rPr>
          <w:b/>
          <w:color w:val="001F5F"/>
          <w:spacing w:val="-9"/>
          <w:sz w:val="36"/>
        </w:rPr>
        <w:t xml:space="preserve">pseudonymised </w:t>
      </w:r>
      <w:r>
        <w:rPr>
          <w:b/>
          <w:color w:val="001F5F"/>
          <w:sz w:val="36"/>
        </w:rPr>
        <w:t xml:space="preserve">data for national </w:t>
      </w:r>
      <w:r>
        <w:rPr>
          <w:b/>
          <w:color w:val="001F5F"/>
          <w:spacing w:val="-3"/>
          <w:sz w:val="36"/>
        </w:rPr>
        <w:t xml:space="preserve">research </w:t>
      </w:r>
      <w:r>
        <w:rPr>
          <w:b/>
          <w:color w:val="001F5F"/>
          <w:sz w:val="36"/>
        </w:rPr>
        <w:t>and surveillance.</w:t>
      </w:r>
    </w:p>
    <w:p w14:paraId="0F63AFC4" w14:textId="77777777" w:rsidR="001F34E0" w:rsidRDefault="004532E0" w:rsidP="004532E0">
      <w:pPr>
        <w:spacing w:before="266" w:line="288" w:lineRule="auto"/>
        <w:ind w:right="325"/>
        <w:rPr>
          <w:b/>
          <w:sz w:val="36"/>
        </w:rPr>
      </w:pPr>
      <w:r>
        <w:rPr>
          <w:color w:val="001F5F"/>
          <w:sz w:val="36"/>
        </w:rPr>
        <w:t xml:space="preserve">These data enable continuous monitoring of infections and diseases in the commu- nity and is used in ethically approved research. The RCGP RSC is the main source of information for </w:t>
      </w:r>
      <w:r>
        <w:rPr>
          <w:b/>
          <w:color w:val="001F5F"/>
          <w:sz w:val="36"/>
        </w:rPr>
        <w:t xml:space="preserve">Public Health England (PHE) </w:t>
      </w:r>
      <w:r>
        <w:rPr>
          <w:color w:val="001F5F"/>
          <w:sz w:val="36"/>
        </w:rPr>
        <w:t xml:space="preserve">and helps with </w:t>
      </w:r>
      <w:r>
        <w:rPr>
          <w:b/>
          <w:color w:val="001F5F"/>
          <w:sz w:val="36"/>
        </w:rPr>
        <w:t>prediction and management of flu</w:t>
      </w:r>
      <w:r>
        <w:rPr>
          <w:b/>
          <w:color w:val="001F5F"/>
          <w:sz w:val="36"/>
        </w:rPr>
        <w:t xml:space="preserve"> outbreaks and pandemics.</w:t>
      </w:r>
    </w:p>
    <w:p w14:paraId="799DD2D5" w14:textId="77777777" w:rsidR="001F34E0" w:rsidRDefault="004532E0" w:rsidP="004532E0">
      <w:pPr>
        <w:spacing w:before="263" w:line="283" w:lineRule="auto"/>
        <w:ind w:right="195"/>
        <w:jc w:val="both"/>
        <w:rPr>
          <w:sz w:val="32"/>
        </w:rPr>
      </w:pPr>
      <w:r>
        <w:rPr>
          <w:b/>
          <w:color w:val="001F5F"/>
          <w:sz w:val="36"/>
        </w:rPr>
        <w:t xml:space="preserve">Providing pseudonymised data does not affect patients, their care or </w:t>
      </w:r>
      <w:r>
        <w:rPr>
          <w:b/>
          <w:color w:val="001F5F"/>
          <w:spacing w:val="-3"/>
          <w:sz w:val="36"/>
        </w:rPr>
        <w:t>privacy</w:t>
      </w:r>
      <w:r>
        <w:rPr>
          <w:color w:val="001F5F"/>
          <w:spacing w:val="-3"/>
          <w:sz w:val="36"/>
        </w:rPr>
        <w:t xml:space="preserve">, </w:t>
      </w:r>
      <w:r>
        <w:rPr>
          <w:color w:val="001F5F"/>
          <w:sz w:val="36"/>
        </w:rPr>
        <w:t xml:space="preserve">however if you no longer wish to allow your information to be used, please speak to </w:t>
      </w:r>
      <w:r>
        <w:rPr>
          <w:color w:val="001F5F"/>
          <w:sz w:val="32"/>
        </w:rPr>
        <w:t>your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pacing w:val="-13"/>
          <w:sz w:val="32"/>
        </w:rPr>
        <w:t>GP.</w:t>
      </w:r>
    </w:p>
    <w:p w14:paraId="36AE30F0" w14:textId="77777777" w:rsidR="001F34E0" w:rsidRDefault="001F34E0">
      <w:pPr>
        <w:rPr>
          <w:sz w:val="20"/>
        </w:rPr>
      </w:pPr>
    </w:p>
    <w:p w14:paraId="104BDA84" w14:textId="77777777" w:rsidR="001F34E0" w:rsidRDefault="004532E0" w:rsidP="004532E0">
      <w:pPr>
        <w:pStyle w:val="BodyText"/>
        <w:spacing w:before="91" w:line="285" w:lineRule="auto"/>
        <w:ind w:right="210"/>
        <w:jc w:val="both"/>
      </w:pPr>
      <w:r>
        <w:rPr>
          <w:color w:val="17375E"/>
        </w:rPr>
        <w:t>The pseudonymised data, extracted by an information serv</w:t>
      </w:r>
      <w:r>
        <w:rPr>
          <w:color w:val="17375E"/>
        </w:rPr>
        <w:t xml:space="preserve">ice provider, Apollo Medical Solutions, is processed within the private and secure network </w:t>
      </w:r>
      <w:r>
        <w:rPr>
          <w:color w:val="17375E"/>
        </w:rPr>
        <w:t>of the Clinical Informatics and Health Outcomes Research Group at University of Surrey under a formal data sharing agreement. The pseudonymised data may be linked wi</w:t>
      </w:r>
      <w:r>
        <w:rPr>
          <w:color w:val="17375E"/>
        </w:rPr>
        <w:t>th other NHS data for analysis, including hospital episode statistics.</w:t>
      </w:r>
    </w:p>
    <w:p w14:paraId="490AACD4" w14:textId="77777777" w:rsidR="001F34E0" w:rsidRDefault="004532E0">
      <w:pPr>
        <w:tabs>
          <w:tab w:val="left" w:pos="3362"/>
          <w:tab w:val="left" w:pos="15512"/>
        </w:tabs>
        <w:spacing w:before="173"/>
        <w:ind w:left="125"/>
        <w:rPr>
          <w:b/>
          <w:sz w:val="28"/>
        </w:rPr>
      </w:pPr>
      <w:r>
        <w:rPr>
          <w:color w:val="FFFFFF"/>
          <w:sz w:val="28"/>
          <w:shd w:val="clear" w:color="auto" w:fill="17375E"/>
        </w:rPr>
        <w:t xml:space="preserve"> </w:t>
      </w:r>
      <w:r>
        <w:rPr>
          <w:color w:val="FFFFFF"/>
          <w:sz w:val="28"/>
          <w:shd w:val="clear" w:color="auto" w:fill="17375E"/>
        </w:rPr>
        <w:tab/>
      </w:r>
      <w:r>
        <w:rPr>
          <w:b/>
          <w:color w:val="FFFFFF"/>
          <w:sz w:val="28"/>
          <w:shd w:val="clear" w:color="auto" w:fill="17375E"/>
        </w:rPr>
        <w:t>For</w:t>
      </w:r>
      <w:r>
        <w:rPr>
          <w:b/>
          <w:color w:val="FFFFFF"/>
          <w:spacing w:val="-14"/>
          <w:sz w:val="28"/>
          <w:shd w:val="clear" w:color="auto" w:fill="17375E"/>
        </w:rPr>
        <w:t xml:space="preserve"> </w:t>
      </w:r>
      <w:r>
        <w:rPr>
          <w:b/>
          <w:color w:val="FFFFFF"/>
          <w:sz w:val="28"/>
          <w:shd w:val="clear" w:color="auto" w:fill="17375E"/>
        </w:rPr>
        <w:t>further</w:t>
      </w:r>
      <w:r>
        <w:rPr>
          <w:b/>
          <w:color w:val="FFFFFF"/>
          <w:spacing w:val="-14"/>
          <w:sz w:val="28"/>
          <w:shd w:val="clear" w:color="auto" w:fill="17375E"/>
        </w:rPr>
        <w:t xml:space="preserve"> </w:t>
      </w:r>
      <w:r>
        <w:rPr>
          <w:b/>
          <w:color w:val="FFFFFF"/>
          <w:sz w:val="28"/>
          <w:shd w:val="clear" w:color="auto" w:fill="17375E"/>
        </w:rPr>
        <w:t>information</w:t>
      </w:r>
      <w:r>
        <w:rPr>
          <w:b/>
          <w:color w:val="FFFFFF"/>
          <w:spacing w:val="-9"/>
          <w:sz w:val="28"/>
          <w:shd w:val="clear" w:color="auto" w:fill="17375E"/>
        </w:rPr>
        <w:t xml:space="preserve"> </w:t>
      </w:r>
      <w:r>
        <w:rPr>
          <w:b/>
          <w:color w:val="FFFFFF"/>
          <w:sz w:val="28"/>
          <w:shd w:val="clear" w:color="auto" w:fill="17375E"/>
        </w:rPr>
        <w:t>please</w:t>
      </w:r>
      <w:r>
        <w:rPr>
          <w:b/>
          <w:color w:val="FFFFFF"/>
          <w:spacing w:val="-9"/>
          <w:sz w:val="28"/>
          <w:shd w:val="clear" w:color="auto" w:fill="17375E"/>
        </w:rPr>
        <w:t xml:space="preserve"> </w:t>
      </w:r>
      <w:r>
        <w:rPr>
          <w:b/>
          <w:color w:val="FFFFFF"/>
          <w:sz w:val="28"/>
          <w:shd w:val="clear" w:color="auto" w:fill="17375E"/>
        </w:rPr>
        <w:t>visit</w:t>
      </w:r>
      <w:r>
        <w:rPr>
          <w:b/>
          <w:color w:val="FFFFFF"/>
          <w:spacing w:val="-9"/>
          <w:sz w:val="28"/>
          <w:shd w:val="clear" w:color="auto" w:fill="17375E"/>
        </w:rPr>
        <w:t xml:space="preserve"> </w:t>
      </w:r>
      <w:hyperlink r:id="rId5">
        <w:r>
          <w:rPr>
            <w:b/>
            <w:color w:val="FFFFFF"/>
            <w:sz w:val="28"/>
            <w:shd w:val="clear" w:color="auto" w:fill="17375E"/>
          </w:rPr>
          <w:t>http://www.rcgp.org.uk/rsc</w:t>
        </w:r>
        <w:r>
          <w:rPr>
            <w:b/>
            <w:color w:val="FFFFFF"/>
            <w:spacing w:val="-12"/>
            <w:sz w:val="28"/>
            <w:shd w:val="clear" w:color="auto" w:fill="17375E"/>
          </w:rPr>
          <w:t xml:space="preserve"> </w:t>
        </w:r>
        <w:r>
          <w:rPr>
            <w:b/>
            <w:color w:val="FFFFFF"/>
            <w:sz w:val="28"/>
            <w:shd w:val="clear" w:color="auto" w:fill="17375E"/>
          </w:rPr>
          <w:t>or</w:t>
        </w:r>
        <w:r>
          <w:rPr>
            <w:b/>
            <w:color w:val="FFFFFF"/>
            <w:spacing w:val="-14"/>
            <w:sz w:val="28"/>
            <w:shd w:val="clear" w:color="auto" w:fill="17375E"/>
          </w:rPr>
          <w:t xml:space="preserve"> </w:t>
        </w:r>
        <w:r>
          <w:rPr>
            <w:b/>
            <w:color w:val="FFFFFF"/>
            <w:sz w:val="28"/>
            <w:shd w:val="clear" w:color="auto" w:fill="17375E"/>
          </w:rPr>
          <w:t>contact:</w:t>
        </w:r>
        <w:r>
          <w:rPr>
            <w:b/>
            <w:color w:val="FFFFFF"/>
            <w:sz w:val="28"/>
            <w:shd w:val="clear" w:color="auto" w:fill="17375E"/>
          </w:rPr>
          <w:tab/>
        </w:r>
      </w:hyperlink>
    </w:p>
    <w:p w14:paraId="399527AB" w14:textId="77777777" w:rsidR="001F34E0" w:rsidRDefault="001F34E0">
      <w:pPr>
        <w:rPr>
          <w:sz w:val="28"/>
        </w:rPr>
        <w:sectPr w:rsidR="001F34E0">
          <w:type w:val="continuous"/>
          <w:pgSz w:w="16840" w:h="11910" w:orient="landscape"/>
          <w:pgMar w:top="760" w:right="620" w:bottom="280" w:left="600" w:header="720" w:footer="720" w:gutter="0"/>
          <w:cols w:space="720"/>
        </w:sectPr>
      </w:pPr>
    </w:p>
    <w:p w14:paraId="2A1F9F1E" w14:textId="77777777" w:rsidR="001F34E0" w:rsidRDefault="004532E0">
      <w:pPr>
        <w:pStyle w:val="Heading1"/>
        <w:spacing w:line="285" w:lineRule="auto"/>
        <w:ind w:right="15"/>
      </w:pPr>
      <w:r>
        <w:rPr>
          <w:color w:val="17375E"/>
        </w:rPr>
        <w:t>Prof Simon de Lusignan (Data Controller) Medical Director</w:t>
      </w:r>
    </w:p>
    <w:p w14:paraId="1A280D21" w14:textId="77777777" w:rsidR="001F34E0" w:rsidRDefault="004532E0">
      <w:pPr>
        <w:spacing w:line="361" w:lineRule="exact"/>
        <w:ind w:left="1395" w:right="15"/>
        <w:jc w:val="center"/>
        <w:rPr>
          <w:sz w:val="32"/>
        </w:rPr>
      </w:pPr>
      <w:hyperlink r:id="rId6">
        <w:r>
          <w:rPr>
            <w:color w:val="17375E"/>
            <w:sz w:val="32"/>
          </w:rPr>
          <w:t>MedicalDirectorRSC@rcgp.org.uk</w:t>
        </w:r>
      </w:hyperlink>
    </w:p>
    <w:p w14:paraId="0D8C6C8E" w14:textId="77777777" w:rsidR="001F34E0" w:rsidRDefault="004532E0">
      <w:pPr>
        <w:spacing w:before="108"/>
        <w:ind w:left="1398" w:right="2483"/>
        <w:jc w:val="center"/>
        <w:rPr>
          <w:b/>
          <w:sz w:val="32"/>
        </w:rPr>
      </w:pPr>
      <w:r>
        <w:br w:type="column"/>
      </w:r>
      <w:r>
        <w:rPr>
          <w:b/>
          <w:color w:val="17375E"/>
          <w:sz w:val="32"/>
        </w:rPr>
        <w:t>Ms Ivelina Yonova</w:t>
      </w:r>
    </w:p>
    <w:p w14:paraId="5F2D3496" w14:textId="77777777" w:rsidR="001F34E0" w:rsidRDefault="004532E0">
      <w:pPr>
        <w:spacing w:before="69"/>
        <w:ind w:left="1401" w:right="2483"/>
        <w:jc w:val="center"/>
        <w:rPr>
          <w:b/>
          <w:sz w:val="32"/>
        </w:rPr>
      </w:pPr>
      <w:r>
        <w:rPr>
          <w:b/>
          <w:color w:val="17375E"/>
          <w:sz w:val="32"/>
        </w:rPr>
        <w:t>Practice Liaison Officer</w:t>
      </w:r>
    </w:p>
    <w:p w14:paraId="644756C0" w14:textId="77777777" w:rsidR="001F34E0" w:rsidRDefault="004532E0">
      <w:pPr>
        <w:spacing w:before="64"/>
        <w:ind w:left="1401" w:right="2482"/>
        <w:jc w:val="center"/>
        <w:rPr>
          <w:sz w:val="32"/>
        </w:rPr>
      </w:pPr>
      <w:r>
        <w:rPr>
          <w:color w:val="17375E"/>
          <w:sz w:val="32"/>
        </w:rPr>
        <w:t>Phone: 01483 682758</w:t>
      </w:r>
    </w:p>
    <w:p w14:paraId="1FD7F20C" w14:textId="77777777" w:rsidR="001F34E0" w:rsidRDefault="001F34E0">
      <w:pPr>
        <w:jc w:val="center"/>
        <w:rPr>
          <w:sz w:val="32"/>
        </w:rPr>
        <w:sectPr w:rsidR="001F34E0">
          <w:type w:val="continuous"/>
          <w:pgSz w:w="16840" w:h="11910" w:orient="landscape"/>
          <w:pgMar w:top="760" w:right="620" w:bottom="280" w:left="600" w:header="720" w:footer="720" w:gutter="0"/>
          <w:cols w:num="2" w:space="720" w:equalWidth="0">
            <w:col w:w="7233" w:space="1192"/>
            <w:col w:w="7195"/>
          </w:cols>
        </w:sectPr>
      </w:pPr>
    </w:p>
    <w:p w14:paraId="3A6D7839" w14:textId="77777777" w:rsidR="001F34E0" w:rsidRDefault="001F34E0">
      <w:pPr>
        <w:spacing w:before="4"/>
        <w:rPr>
          <w:sz w:val="19"/>
        </w:rPr>
      </w:pPr>
    </w:p>
    <w:p w14:paraId="14A9EF96" w14:textId="28A5BD29" w:rsidR="001F34E0" w:rsidRDefault="004532E0">
      <w:pPr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3E5BCD" wp14:editId="2312F09F">
                <wp:extent cx="9782810" cy="528955"/>
                <wp:effectExtent l="1905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2810" cy="528955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93D31" w14:textId="77777777" w:rsidR="001F34E0" w:rsidRDefault="004532E0">
                            <w:pPr>
                              <w:spacing w:before="66"/>
                              <w:ind w:left="8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Royal College of General Practitioners (RCGP) Research and Surveillance Centre (RSC)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3E5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70.3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" fillcolor="#17375e" stroked="f">
                <v:textbox inset="0,0,0,0">
                  <w:txbxContent>
                    <w:p w14:paraId="79393D31" w14:textId="77777777" w:rsidR="001F34E0" w:rsidRDefault="004532E0">
                      <w:pPr>
                        <w:spacing w:before="66"/>
                        <w:ind w:left="88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Royal College of General Practitioners (RCGP) Research and Surveillance Centre (RSC)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F34E0">
      <w:type w:val="continuous"/>
      <w:pgSz w:w="16840" w:h="11910" w:orient="landscape"/>
      <w:pgMar w:top="7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E0"/>
    <w:rsid w:val="001F34E0"/>
    <w:rsid w:val="004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977A"/>
  <w15:docId w15:val="{68BA2728-A0D8-42A6-A489-13E715AF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8"/>
      <w:ind w:left="1398" w:right="248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DirectorRSC@rcgp.org.uk" TargetMode="External"/><Relationship Id="rId5" Type="http://schemas.openxmlformats.org/officeDocument/2006/relationships/hyperlink" Target="http://www.rcgp.org.uk/rscorcontac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Liyanage HS Mr (Health Care Mgmt)</dc:creator>
  <cp:keywords/>
  <cp:lastModifiedBy>Amy Griffiths</cp:lastModifiedBy>
  <cp:revision>2</cp:revision>
  <dcterms:created xsi:type="dcterms:W3CDTF">2018-07-04T15:29:00Z</dcterms:created>
  <dcterms:modified xsi:type="dcterms:W3CDTF">2021-10-26T11:04:00Z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2018-07-04T00:00:00Z</vt:filetime>
  </property>
</Properties>
</file>